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71"/>
        <w:tblW w:w="7906" w:type="dxa"/>
        <w:tblLook w:val="00A0" w:firstRow="1" w:lastRow="0" w:firstColumn="1" w:lastColumn="0" w:noHBand="0" w:noVBand="0"/>
      </w:tblPr>
      <w:tblGrid>
        <w:gridCol w:w="3958"/>
        <w:gridCol w:w="3948"/>
      </w:tblGrid>
      <w:tr w:rsidR="004F6050" w:rsidRPr="00FD2020" w:rsidTr="009757B2">
        <w:tc>
          <w:tcPr>
            <w:tcW w:w="3958" w:type="dxa"/>
            <w:shd w:val="clear" w:color="auto" w:fill="FFFFFF"/>
          </w:tcPr>
          <w:p w:rsidR="004F6050" w:rsidRPr="00AE3681" w:rsidRDefault="00AE3681" w:rsidP="00AE3681">
            <w:pPr>
              <w:jc w:val="both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>
              <w:rPr>
                <w:rFonts w:ascii="Palatino Linotype" w:hAnsi="Palatino Linotype"/>
                <w:sz w:val="18"/>
                <w:szCs w:val="18"/>
                <w:lang w:val="ru-RU"/>
              </w:rPr>
              <w:t>Ургенчский Г</w:t>
            </w:r>
            <w:r w:rsidR="004F6050"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 xml:space="preserve">осударственный университет, кафедра </w:t>
            </w:r>
            <w:r w:rsidR="00BD1436">
              <w:rPr>
                <w:rFonts w:ascii="Palatino Linotype" w:hAnsi="Palatino Linotype"/>
                <w:sz w:val="18"/>
                <w:szCs w:val="18"/>
                <w:lang w:val="ru-RU"/>
              </w:rPr>
              <w:t>почвоведение</w:t>
            </w:r>
          </w:p>
          <w:p w:rsidR="004F6050" w:rsidRPr="00AE3681" w:rsidRDefault="00AE3681" w:rsidP="00AE3681">
            <w:pPr>
              <w:jc w:val="both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Palatino Linotype" w:hAnsi="Palatino Linotype"/>
                <w:sz w:val="18"/>
                <w:szCs w:val="18"/>
                <w:lang w:val="ru-RU"/>
              </w:rPr>
              <w:t>у</w:t>
            </w:r>
            <w:r w:rsidR="004F6050"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л.Х.Алимджана</w:t>
            </w:r>
            <w:proofErr w:type="spellEnd"/>
            <w:r w:rsidR="004F6050"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 xml:space="preserve"> 14, Ургенч, Хорезм 220100, Узбекистан</w:t>
            </w:r>
          </w:p>
        </w:tc>
        <w:tc>
          <w:tcPr>
            <w:tcW w:w="3948" w:type="dxa"/>
            <w:shd w:val="clear" w:color="auto" w:fill="FFFFFF"/>
          </w:tcPr>
          <w:p w:rsidR="004F6050" w:rsidRPr="00AE3681" w:rsidRDefault="00076821" w:rsidP="005B13D1">
            <w:pPr>
              <w:jc w:val="right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nizomjonmatkarimov</w:t>
            </w:r>
            <w:r w:rsidR="004F6050"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@</w:t>
            </w:r>
            <w:r>
              <w:rPr>
                <w:rFonts w:ascii="Palatino Linotype" w:hAnsi="Palatino Linotype"/>
                <w:sz w:val="18"/>
                <w:szCs w:val="18"/>
              </w:rPr>
              <w:t>g</w:t>
            </w:r>
            <w:r w:rsidR="00E7712E" w:rsidRPr="00AE3681">
              <w:rPr>
                <w:rFonts w:ascii="Palatino Linotype" w:hAnsi="Palatino Linotype"/>
                <w:sz w:val="18"/>
                <w:szCs w:val="18"/>
              </w:rPr>
              <w:t>mail</w:t>
            </w:r>
            <w:r w:rsidR="004F6050"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.</w:t>
            </w:r>
            <w:r w:rsidR="00E7712E" w:rsidRPr="00AE3681">
              <w:rPr>
                <w:rFonts w:ascii="Palatino Linotype" w:hAnsi="Palatino Linotype"/>
                <w:sz w:val="18"/>
                <w:szCs w:val="18"/>
              </w:rPr>
              <w:t>ru</w:t>
            </w:r>
          </w:p>
          <w:p w:rsidR="004F6050" w:rsidRPr="00AE3681" w:rsidRDefault="004F6050" w:rsidP="005B13D1">
            <w:pPr>
              <w:jc w:val="right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r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Тел: +99862-22</w:t>
            </w:r>
            <w:r w:rsidR="00BF0723"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6</w:t>
            </w:r>
            <w:r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 xml:space="preserve">- </w:t>
            </w:r>
            <w:r w:rsidR="00BF0723"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2371</w:t>
            </w:r>
          </w:p>
          <w:p w:rsidR="004F6050" w:rsidRPr="00AE3681" w:rsidRDefault="004F6050" w:rsidP="005B13D1">
            <w:pPr>
              <w:jc w:val="right"/>
              <w:rPr>
                <w:rFonts w:ascii="Palatino Linotype" w:hAnsi="Palatino Linotype"/>
                <w:sz w:val="18"/>
                <w:szCs w:val="18"/>
                <w:lang w:val="ru-RU"/>
              </w:rPr>
            </w:pPr>
            <w:proofErr w:type="gramStart"/>
            <w:r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Моб.:</w:t>
            </w:r>
            <w:proofErr w:type="gramEnd"/>
            <w:r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 xml:space="preserve"> +9989</w:t>
            </w:r>
            <w:r w:rsidR="00FD2020">
              <w:rPr>
                <w:rFonts w:ascii="Palatino Linotype" w:hAnsi="Palatino Linotype"/>
                <w:sz w:val="18"/>
                <w:szCs w:val="18"/>
                <w:lang w:val="ru-RU"/>
              </w:rPr>
              <w:t>7</w:t>
            </w:r>
            <w:r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>-</w:t>
            </w:r>
            <w:r w:rsidR="00FD2020">
              <w:rPr>
                <w:rFonts w:ascii="Palatino Linotype" w:hAnsi="Palatino Linotype"/>
                <w:sz w:val="18"/>
                <w:szCs w:val="18"/>
                <w:lang w:val="ru-RU"/>
              </w:rPr>
              <w:t>458</w:t>
            </w:r>
            <w:r w:rsidRPr="00AE3681">
              <w:rPr>
                <w:rFonts w:ascii="Palatino Linotype" w:hAnsi="Palatino Linotype"/>
                <w:sz w:val="18"/>
                <w:szCs w:val="18"/>
                <w:lang w:val="ru-RU"/>
              </w:rPr>
              <w:t xml:space="preserve">- </w:t>
            </w:r>
            <w:r w:rsidR="00FD2020">
              <w:rPr>
                <w:rFonts w:ascii="Palatino Linotype" w:hAnsi="Palatino Linotype"/>
                <w:sz w:val="18"/>
                <w:szCs w:val="18"/>
                <w:lang w:val="ru-RU"/>
              </w:rPr>
              <w:t>0320</w:t>
            </w:r>
          </w:p>
          <w:p w:rsidR="004F6050" w:rsidRPr="00AE3681" w:rsidRDefault="004F6050" w:rsidP="00DD2BF1">
            <w:pPr>
              <w:jc w:val="right"/>
              <w:rPr>
                <w:rFonts w:ascii="Palatino Linotype" w:hAnsi="Palatino Linotype"/>
                <w:sz w:val="18"/>
                <w:szCs w:val="18"/>
                <w:lang w:val="ru-RU"/>
              </w:rPr>
            </w:pPr>
          </w:p>
        </w:tc>
      </w:tr>
    </w:tbl>
    <w:p w:rsidR="004F6050" w:rsidRPr="004D33CB" w:rsidRDefault="006A2EDA" w:rsidP="008931D4">
      <w:pPr>
        <w:pStyle w:val="Heading11"/>
        <w:spacing w:before="120"/>
        <w:jc w:val="center"/>
        <w:rPr>
          <w:b/>
          <w:bCs w:val="0"/>
          <w:color w:val="auto"/>
          <w:sz w:val="40"/>
          <w:lang w:val="ru-RU"/>
        </w:rPr>
      </w:pPr>
      <w:r>
        <w:rPr>
          <w:noProof/>
          <w:color w:val="auto"/>
          <w:lang w:val="ru-RU" w:eastAsia="ru-RU"/>
        </w:rPr>
        <w:pict>
          <v:rect id="_x0000_s1026" style="position:absolute;left:0;text-align:left;margin-left:423pt;margin-top:9pt;width:81pt;height:108.75pt;z-index:251657728;mso-position-horizontal-relative:text;mso-position-vertical-relative:text">
            <v:textbox style="mso-next-textbox:#_x0000_s1026">
              <w:txbxContent>
                <w:p w:rsidR="004F6050" w:rsidRDefault="004F6050" w:rsidP="00E378B0">
                  <w:pPr>
                    <w:ind w:left="-142"/>
                    <w:rPr>
                      <w:rFonts w:ascii="Times New Roman" w:hAnsi="Times New Roman"/>
                    </w:rPr>
                  </w:pPr>
                </w:p>
                <w:p w:rsidR="004F6050" w:rsidRDefault="006E5581">
                  <w:pPr>
                    <w:rPr>
                      <w:rFonts w:ascii="Times New Roman" w:hAnsi="Times New Roman"/>
                    </w:rPr>
                  </w:pPr>
                  <w:r w:rsidRPr="006E5581">
                    <w:rPr>
                      <w:rFonts w:ascii="Times New Roman" w:hAnsi="Times New Roman"/>
                      <w:noProof/>
                      <w:lang w:val="ru-RU" w:eastAsia="ru-RU"/>
                    </w:rPr>
                    <w:drawing>
                      <wp:inline distT="0" distB="0" distL="0" distR="0">
                        <wp:extent cx="836295" cy="1117679"/>
                        <wp:effectExtent l="19050" t="0" r="1905" b="0"/>
                        <wp:docPr id="1" name="Рисунок 4" descr="3х4rasm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3х4rasm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295" cy="11176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6050" w:rsidRDefault="004F6050">
                  <w:pPr>
                    <w:rPr>
                      <w:rFonts w:ascii="Times New Roman" w:hAnsi="Times New Roman"/>
                    </w:rPr>
                  </w:pPr>
                </w:p>
                <w:p w:rsidR="004F6050" w:rsidRDefault="004F6050">
                  <w:pPr>
                    <w:rPr>
                      <w:rFonts w:ascii="Times New Roman" w:hAnsi="Times New Roman"/>
                    </w:rPr>
                  </w:pPr>
                </w:p>
                <w:p w:rsidR="004F6050" w:rsidRPr="006C5371" w:rsidRDefault="004F6050" w:rsidP="009757B2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фото</w:t>
                  </w:r>
                </w:p>
              </w:txbxContent>
            </v:textbox>
          </v:rect>
        </w:pict>
      </w:r>
      <w:r w:rsidR="004D33CB" w:rsidRPr="004D33CB">
        <w:rPr>
          <w:b/>
          <w:bCs w:val="0"/>
          <w:color w:val="auto"/>
          <w:sz w:val="40"/>
        </w:rPr>
        <w:t>A</w:t>
      </w:r>
      <w:r w:rsidR="004D33CB" w:rsidRPr="004D33CB">
        <w:rPr>
          <w:b/>
          <w:bCs w:val="0"/>
          <w:color w:val="auto"/>
          <w:sz w:val="40"/>
          <w:lang w:val="ru-RU"/>
        </w:rPr>
        <w:t>нкетные данные</w:t>
      </w:r>
    </w:p>
    <w:p w:rsidR="004F6050" w:rsidRPr="00DD2BF1" w:rsidRDefault="004F6050" w:rsidP="008931D4">
      <w:pPr>
        <w:pStyle w:val="Heading11"/>
        <w:spacing w:before="120"/>
        <w:rPr>
          <w:bCs w:val="0"/>
          <w:lang w:val="ru-RU"/>
        </w:rPr>
      </w:pPr>
    </w:p>
    <w:p w:rsidR="004F6050" w:rsidRPr="00DD2BF1" w:rsidRDefault="004940E5" w:rsidP="008931D4">
      <w:pPr>
        <w:pStyle w:val="Heading11"/>
        <w:spacing w:before="120"/>
        <w:rPr>
          <w:bCs w:val="0"/>
          <w:lang w:val="ru-RU"/>
        </w:rPr>
      </w:pPr>
      <w:r>
        <w:rPr>
          <w:bCs w:val="0"/>
          <w:lang w:val="uz-Cyrl-UZ"/>
        </w:rPr>
        <w:t>Маткаримов Низамджан</w:t>
      </w:r>
      <w:r w:rsidR="004F6050" w:rsidRPr="00DD2BF1">
        <w:rPr>
          <w:bCs w:val="0"/>
          <w:lang w:val="ru-RU"/>
        </w:rPr>
        <w:t xml:space="preserve">, </w:t>
      </w:r>
      <w:r>
        <w:rPr>
          <w:bCs w:val="0"/>
          <w:lang w:val="ru-RU"/>
        </w:rPr>
        <w:t>магистр</w:t>
      </w:r>
    </w:p>
    <w:p w:rsidR="004F6050" w:rsidRPr="00492B4B" w:rsidRDefault="004F6050" w:rsidP="008931D4">
      <w:pPr>
        <w:pStyle w:val="Heading21"/>
        <w:rPr>
          <w:lang w:val="ru-RU"/>
        </w:rPr>
      </w:pPr>
      <w:r>
        <w:rPr>
          <w:lang w:val="ru-RU"/>
        </w:rPr>
        <w:t>Образование</w:t>
      </w:r>
    </w:p>
    <w:tbl>
      <w:tblPr>
        <w:tblW w:w="9480" w:type="dxa"/>
        <w:tblLook w:val="00A0" w:firstRow="1" w:lastRow="0" w:firstColumn="1" w:lastColumn="0" w:noHBand="0" w:noVBand="0"/>
      </w:tblPr>
      <w:tblGrid>
        <w:gridCol w:w="2518"/>
        <w:gridCol w:w="6962"/>
      </w:tblGrid>
      <w:tr w:rsidR="004F6050" w:rsidRPr="00FD2020" w:rsidTr="00AE3681">
        <w:tc>
          <w:tcPr>
            <w:tcW w:w="2518" w:type="dxa"/>
            <w:shd w:val="clear" w:color="auto" w:fill="FFFFFF"/>
          </w:tcPr>
          <w:p w:rsidR="00AE3681" w:rsidRDefault="004F6050" w:rsidP="00AE3681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Сентябрь</w:t>
            </w:r>
            <w:r w:rsidR="00076821">
              <w:rPr>
                <w:i/>
                <w:lang w:val="ru-RU"/>
              </w:rPr>
              <w:t>2004</w:t>
            </w:r>
            <w:r w:rsidRPr="00F36653">
              <w:rPr>
                <w:i/>
              </w:rPr>
              <w:t>–</w:t>
            </w:r>
          </w:p>
          <w:p w:rsidR="004F6050" w:rsidRPr="004036F7" w:rsidRDefault="004F6050" w:rsidP="00AE3681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Июль</w:t>
            </w:r>
            <w:r w:rsidR="00076821">
              <w:rPr>
                <w:i/>
                <w:lang w:val="ru-RU"/>
              </w:rPr>
              <w:t>2008</w:t>
            </w:r>
          </w:p>
        </w:tc>
        <w:tc>
          <w:tcPr>
            <w:tcW w:w="6962" w:type="dxa"/>
            <w:shd w:val="clear" w:color="auto" w:fill="FFFFFF"/>
          </w:tcPr>
          <w:p w:rsidR="004F6050" w:rsidRPr="00492B4B" w:rsidRDefault="004F6050" w:rsidP="00AE3681">
            <w:pPr>
              <w:ind w:left="-10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Бакалавр</w:t>
            </w:r>
          </w:p>
          <w:p w:rsidR="004F6050" w:rsidRPr="00492B4B" w:rsidRDefault="00076821" w:rsidP="00076821">
            <w:pPr>
              <w:ind w:left="-108"/>
              <w:rPr>
                <w:lang w:val="ru-RU"/>
              </w:rPr>
            </w:pPr>
            <w:r w:rsidRPr="00076821">
              <w:rPr>
                <w:rFonts w:ascii="Palatino Linotype" w:hAnsi="Palatino Linotype"/>
                <w:szCs w:val="20"/>
                <w:lang w:val="uz-Cyrl-UZ"/>
              </w:rPr>
              <w:t>Ташкентский Институт Ирригация и Мелиорация</w:t>
            </w:r>
            <w:r>
              <w:rPr>
                <w:rFonts w:asciiTheme="minorHAnsi" w:hAnsiTheme="minorHAnsi"/>
                <w:szCs w:val="20"/>
                <w:lang w:val="uz-Cyrl-UZ"/>
              </w:rPr>
              <w:t xml:space="preserve">, </w:t>
            </w:r>
            <w:r w:rsidR="004F6050" w:rsidRPr="004036F7">
              <w:rPr>
                <w:szCs w:val="20"/>
                <w:lang w:val="ru-RU"/>
              </w:rPr>
              <w:t xml:space="preserve">кафедра </w:t>
            </w:r>
            <w:r w:rsidRPr="00076821">
              <w:rPr>
                <w:szCs w:val="20"/>
                <w:lang w:val="ru-RU"/>
              </w:rPr>
              <w:t>Рациональное использование природных ресурсов</w:t>
            </w:r>
            <w:r w:rsidR="004F6050" w:rsidRPr="004036F7">
              <w:rPr>
                <w:szCs w:val="20"/>
                <w:lang w:val="ru-RU"/>
              </w:rPr>
              <w:t xml:space="preserve">, </w:t>
            </w:r>
            <w:r>
              <w:rPr>
                <w:szCs w:val="20"/>
                <w:lang w:val="ru-RU"/>
              </w:rPr>
              <w:t>Ташкент</w:t>
            </w:r>
            <w:r w:rsidR="004F6050" w:rsidRPr="004036F7">
              <w:rPr>
                <w:szCs w:val="20"/>
                <w:lang w:val="ru-RU"/>
              </w:rPr>
              <w:t xml:space="preserve"> , Узбекистан</w:t>
            </w:r>
          </w:p>
        </w:tc>
      </w:tr>
      <w:tr w:rsidR="004F6050" w:rsidRPr="00FD2020" w:rsidTr="00AE3681">
        <w:tc>
          <w:tcPr>
            <w:tcW w:w="2518" w:type="dxa"/>
            <w:shd w:val="clear" w:color="auto" w:fill="FFFFFF"/>
          </w:tcPr>
          <w:p w:rsidR="004F6050" w:rsidRPr="004036F7" w:rsidRDefault="004F6050" w:rsidP="00AE3681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Сентябрь</w:t>
            </w:r>
            <w:r w:rsidR="00F374C5">
              <w:rPr>
                <w:i/>
                <w:lang w:val="ru-RU"/>
              </w:rPr>
              <w:t>2009</w:t>
            </w:r>
            <w:r w:rsidRPr="00F36653">
              <w:rPr>
                <w:i/>
              </w:rPr>
              <w:t>–</w:t>
            </w:r>
            <w:r>
              <w:rPr>
                <w:i/>
                <w:lang w:val="ru-RU"/>
              </w:rPr>
              <w:t>Июль</w:t>
            </w:r>
            <w:r w:rsidR="00F374C5">
              <w:rPr>
                <w:i/>
              </w:rPr>
              <w:t xml:space="preserve"> 20</w:t>
            </w:r>
            <w:r w:rsidR="004036F7">
              <w:rPr>
                <w:i/>
                <w:lang w:val="ru-RU"/>
              </w:rPr>
              <w:t>1</w:t>
            </w:r>
            <w:r w:rsidR="00F374C5">
              <w:rPr>
                <w:i/>
                <w:lang w:val="ru-RU"/>
              </w:rPr>
              <w:t>2</w:t>
            </w:r>
          </w:p>
        </w:tc>
        <w:tc>
          <w:tcPr>
            <w:tcW w:w="6962" w:type="dxa"/>
            <w:shd w:val="clear" w:color="auto" w:fill="FFFFFF"/>
          </w:tcPr>
          <w:p w:rsidR="004F6050" w:rsidRPr="00492B4B" w:rsidRDefault="004F6050" w:rsidP="00AE3681">
            <w:pPr>
              <w:ind w:left="-10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Магистратура</w:t>
            </w:r>
          </w:p>
          <w:p w:rsidR="004F6050" w:rsidRPr="00492B4B" w:rsidRDefault="00076821" w:rsidP="00076821">
            <w:pPr>
              <w:ind w:left="-108"/>
              <w:rPr>
                <w:b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Ургенч</w:t>
            </w:r>
            <w:r w:rsidR="00AE3681">
              <w:rPr>
                <w:szCs w:val="20"/>
                <w:lang w:val="ru-RU"/>
              </w:rPr>
              <w:t>ский</w:t>
            </w:r>
            <w:proofErr w:type="spellEnd"/>
            <w:r w:rsidR="00AE3681">
              <w:rPr>
                <w:szCs w:val="20"/>
                <w:lang w:val="ru-RU"/>
              </w:rPr>
              <w:t xml:space="preserve"> Г</w:t>
            </w:r>
            <w:r w:rsidR="004036F7" w:rsidRPr="004036F7">
              <w:rPr>
                <w:szCs w:val="20"/>
                <w:lang w:val="ru-RU"/>
              </w:rPr>
              <w:t xml:space="preserve">осударственный университет, кафедра </w:t>
            </w:r>
            <w:r w:rsidR="00F374C5" w:rsidRPr="00F374C5">
              <w:rPr>
                <w:szCs w:val="20"/>
                <w:lang w:val="ru-RU"/>
              </w:rPr>
              <w:t>Устойчивое развитие и экологическое образование</w:t>
            </w:r>
            <w:r w:rsidR="004036F7" w:rsidRPr="004036F7">
              <w:rPr>
                <w:szCs w:val="20"/>
                <w:lang w:val="ru-RU"/>
              </w:rPr>
              <w:t>,</w:t>
            </w:r>
            <w:r w:rsidR="004036F7"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  <w:lang w:val="ru-RU"/>
              </w:rPr>
              <w:t>Ургенч</w:t>
            </w:r>
            <w:r w:rsidR="004036F7" w:rsidRPr="004036F7">
              <w:rPr>
                <w:szCs w:val="20"/>
                <w:lang w:val="ru-RU"/>
              </w:rPr>
              <w:t>, Узбекистан</w:t>
            </w:r>
          </w:p>
        </w:tc>
      </w:tr>
      <w:tr w:rsidR="00447D14" w:rsidRPr="00FD2020" w:rsidTr="00AE3681">
        <w:tc>
          <w:tcPr>
            <w:tcW w:w="2518" w:type="dxa"/>
            <w:shd w:val="clear" w:color="auto" w:fill="FFFFFF"/>
          </w:tcPr>
          <w:p w:rsidR="00447D14" w:rsidRPr="00447D14" w:rsidRDefault="00447D14" w:rsidP="00447D14">
            <w:pPr>
              <w:rPr>
                <w:i/>
                <w:lang w:val="uz-Cyrl-UZ"/>
              </w:rPr>
            </w:pPr>
            <w:r>
              <w:rPr>
                <w:i/>
                <w:lang w:val="ru-RU"/>
              </w:rPr>
              <w:t>Январь 2021</w:t>
            </w:r>
            <w:r w:rsidRPr="00F36653">
              <w:rPr>
                <w:i/>
              </w:rPr>
              <w:t>–</w:t>
            </w:r>
            <w:r>
              <w:rPr>
                <w:i/>
                <w:lang w:val="uz-Cyrl-UZ"/>
              </w:rPr>
              <w:t xml:space="preserve"> </w:t>
            </w:r>
            <w:r>
              <w:rPr>
                <w:i/>
                <w:lang w:val="ru-RU"/>
              </w:rPr>
              <w:t>Декабрь</w:t>
            </w:r>
            <w:r>
              <w:rPr>
                <w:i/>
              </w:rPr>
              <w:t xml:space="preserve"> 20</w:t>
            </w:r>
            <w:r>
              <w:rPr>
                <w:i/>
                <w:lang w:val="uz-Cyrl-UZ"/>
              </w:rPr>
              <w:t>23</w:t>
            </w:r>
          </w:p>
        </w:tc>
        <w:tc>
          <w:tcPr>
            <w:tcW w:w="6962" w:type="dxa"/>
            <w:shd w:val="clear" w:color="auto" w:fill="FFFFFF"/>
          </w:tcPr>
          <w:p w:rsidR="00447D14" w:rsidRPr="00492B4B" w:rsidRDefault="00447D14" w:rsidP="00447D14">
            <w:pPr>
              <w:ind w:left="-10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Доктарантура</w:t>
            </w:r>
          </w:p>
          <w:p w:rsidR="00447D14" w:rsidRPr="00492B4B" w:rsidRDefault="00447D14" w:rsidP="00447D14">
            <w:pPr>
              <w:ind w:left="-108"/>
              <w:rPr>
                <w:b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Ургенчский</w:t>
            </w:r>
            <w:proofErr w:type="spellEnd"/>
            <w:r>
              <w:rPr>
                <w:szCs w:val="20"/>
                <w:lang w:val="ru-RU"/>
              </w:rPr>
              <w:t xml:space="preserve"> Г</w:t>
            </w:r>
            <w:r w:rsidRPr="004036F7">
              <w:rPr>
                <w:szCs w:val="20"/>
                <w:lang w:val="ru-RU"/>
              </w:rPr>
              <w:t xml:space="preserve">осударственный университет, кафедра </w:t>
            </w:r>
            <w:r>
              <w:rPr>
                <w:rFonts w:ascii="Palatino Linotype" w:hAnsi="Palatino Linotype"/>
                <w:szCs w:val="20"/>
                <w:lang w:val="ru-RU"/>
              </w:rPr>
              <w:t>экология и безопасность жизнедеятельности</w:t>
            </w:r>
            <w:r w:rsidRPr="004036F7">
              <w:rPr>
                <w:szCs w:val="20"/>
                <w:lang w:val="ru-RU"/>
              </w:rPr>
              <w:t>,</w:t>
            </w:r>
            <w:r>
              <w:rPr>
                <w:szCs w:val="20"/>
                <w:lang w:val="ru-RU"/>
              </w:rPr>
              <w:t xml:space="preserve"> Ургенч</w:t>
            </w:r>
            <w:r w:rsidRPr="004036F7">
              <w:rPr>
                <w:szCs w:val="20"/>
                <w:lang w:val="ru-RU"/>
              </w:rPr>
              <w:t>, Узбекистан</w:t>
            </w:r>
          </w:p>
        </w:tc>
      </w:tr>
    </w:tbl>
    <w:p w:rsidR="004F6050" w:rsidRPr="00C04405" w:rsidRDefault="004F6050" w:rsidP="008931D4">
      <w:pPr>
        <w:pStyle w:val="Heading21"/>
        <w:rPr>
          <w:lang w:val="ru-RU"/>
        </w:rPr>
      </w:pPr>
      <w:r>
        <w:rPr>
          <w:lang w:val="ru-RU"/>
        </w:rPr>
        <w:t>Диссертации</w:t>
      </w:r>
    </w:p>
    <w:tbl>
      <w:tblPr>
        <w:tblW w:w="9622" w:type="dxa"/>
        <w:tblLook w:val="00A0" w:firstRow="1" w:lastRow="0" w:firstColumn="1" w:lastColumn="0" w:noHBand="0" w:noVBand="0"/>
      </w:tblPr>
      <w:tblGrid>
        <w:gridCol w:w="2386"/>
        <w:gridCol w:w="7236"/>
      </w:tblGrid>
      <w:tr w:rsidR="004F6050" w:rsidRPr="00FD2020" w:rsidTr="005B13D1">
        <w:tc>
          <w:tcPr>
            <w:tcW w:w="2386" w:type="dxa"/>
            <w:shd w:val="clear" w:color="auto" w:fill="FFFFFF"/>
          </w:tcPr>
          <w:p w:rsidR="004F6050" w:rsidRPr="00C04405" w:rsidRDefault="004F6050" w:rsidP="00AE3681">
            <w:pPr>
              <w:jc w:val="both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Бакалавриата</w:t>
            </w:r>
            <w:proofErr w:type="spellEnd"/>
          </w:p>
        </w:tc>
        <w:tc>
          <w:tcPr>
            <w:tcW w:w="7236" w:type="dxa"/>
            <w:shd w:val="clear" w:color="auto" w:fill="FFFFFF"/>
          </w:tcPr>
          <w:p w:rsidR="004940E5" w:rsidRDefault="004F6050" w:rsidP="00F374C5">
            <w:pPr>
              <w:spacing w:after="120"/>
              <w:jc w:val="both"/>
              <w:rPr>
                <w:rFonts w:ascii="Palatino Linotype" w:hAnsi="Palatino Linotype"/>
                <w:b/>
                <w:lang w:val="uz-Cyrl-UZ"/>
              </w:rPr>
            </w:pPr>
            <w:r w:rsidRPr="00AE3681">
              <w:rPr>
                <w:rFonts w:ascii="Palatino Linotype" w:hAnsi="Palatino Linotype"/>
                <w:b/>
                <w:lang w:val="ru-RU"/>
              </w:rPr>
              <w:t>Специализация:</w:t>
            </w:r>
            <w:r w:rsidR="004940E5" w:rsidRPr="004940E5">
              <w:rPr>
                <w:rFonts w:ascii="Palatino Linotype" w:hAnsi="Palatino Linotype"/>
                <w:b/>
                <w:lang w:val="ru-RU"/>
              </w:rPr>
              <w:t xml:space="preserve"> </w:t>
            </w:r>
            <w:r w:rsidR="004940E5" w:rsidRPr="004940E5">
              <w:rPr>
                <w:rFonts w:ascii="Palatino Linotype" w:hAnsi="Palatino Linotype"/>
                <w:lang w:val="uz-Cyrl-UZ"/>
              </w:rPr>
              <w:t>Экология и защита окружающей среды</w:t>
            </w:r>
          </w:p>
          <w:p w:rsidR="004F6050" w:rsidRPr="00AE3681" w:rsidRDefault="004F6050" w:rsidP="00F374C5">
            <w:pPr>
              <w:spacing w:after="120"/>
              <w:jc w:val="both"/>
              <w:rPr>
                <w:rFonts w:ascii="Palatino Linotype" w:hAnsi="Palatino Linotype"/>
                <w:lang w:val="ru-RU"/>
              </w:rPr>
            </w:pPr>
            <w:r w:rsidRPr="00AE3681">
              <w:rPr>
                <w:rFonts w:ascii="Palatino Linotype" w:hAnsi="Palatino Linotype"/>
                <w:b/>
                <w:lang w:val="ru-RU"/>
              </w:rPr>
              <w:t>Тема:</w:t>
            </w:r>
            <w:r w:rsidR="00F374C5" w:rsidRPr="00F374C5">
              <w:rPr>
                <w:lang w:val="ru-RU"/>
              </w:rPr>
              <w:t xml:space="preserve"> </w:t>
            </w:r>
            <w:r w:rsidR="00F374C5">
              <w:rPr>
                <w:lang w:val="uz-Cyrl-UZ"/>
              </w:rPr>
              <w:t>В</w:t>
            </w:r>
            <w:r w:rsidR="00F374C5" w:rsidRPr="00F374C5">
              <w:rPr>
                <w:rFonts w:ascii="Palatino Linotype" w:hAnsi="Palatino Linotype"/>
                <w:lang w:val="ru-RU"/>
              </w:rPr>
              <w:t xml:space="preserve"> исследовании и анал</w:t>
            </w:r>
            <w:r w:rsidR="00F374C5">
              <w:rPr>
                <w:rFonts w:ascii="Palatino Linotype" w:hAnsi="Palatino Linotype"/>
                <w:lang w:val="ru-RU"/>
              </w:rPr>
              <w:t>изе влияния характеристик почвы из</w:t>
            </w:r>
            <w:r w:rsidR="00F374C5" w:rsidRPr="00AE3681">
              <w:rPr>
                <w:rFonts w:ascii="Palatino Linotype" w:hAnsi="Palatino Linotype"/>
                <w:lang w:val="ru-RU"/>
              </w:rPr>
              <w:t xml:space="preserve"> </w:t>
            </w:r>
            <w:r w:rsidR="00F374C5" w:rsidRPr="00F374C5">
              <w:rPr>
                <w:rFonts w:ascii="Palatino Linotype" w:hAnsi="Palatino Linotype"/>
                <w:lang w:val="ru-RU"/>
              </w:rPr>
              <w:t>Хорезмская о</w:t>
            </w:r>
            <w:r w:rsidR="00F374C5">
              <w:rPr>
                <w:rFonts w:ascii="Palatino Linotype" w:hAnsi="Palatino Linotype"/>
                <w:lang w:val="ru-RU"/>
              </w:rPr>
              <w:t>бласть в условиях жаркого</w:t>
            </w:r>
            <w:r w:rsidR="00F374C5" w:rsidRPr="00F374C5">
              <w:rPr>
                <w:rFonts w:ascii="Palatino Linotype" w:hAnsi="Palatino Linotype"/>
                <w:lang w:val="ru-RU"/>
              </w:rPr>
              <w:t xml:space="preserve"> ветра</w:t>
            </w:r>
            <w:r w:rsidR="00F374C5">
              <w:rPr>
                <w:rFonts w:ascii="Palatino Linotype" w:hAnsi="Palatino Linotype"/>
                <w:lang w:val="ru-RU"/>
              </w:rPr>
              <w:t xml:space="preserve"> гармсела.</w:t>
            </w:r>
            <w:r w:rsidR="00F374C5" w:rsidRPr="00F374C5">
              <w:rPr>
                <w:rFonts w:ascii="Palatino Linotype" w:hAnsi="Palatino Linotype"/>
                <w:lang w:val="ru-RU"/>
              </w:rPr>
              <w:t xml:space="preserve"> </w:t>
            </w:r>
          </w:p>
        </w:tc>
      </w:tr>
      <w:tr w:rsidR="004F6050" w:rsidRPr="00FD2020" w:rsidTr="005B13D1">
        <w:tc>
          <w:tcPr>
            <w:tcW w:w="2386" w:type="dxa"/>
            <w:shd w:val="clear" w:color="auto" w:fill="FFFFFF"/>
          </w:tcPr>
          <w:p w:rsidR="004F6050" w:rsidRPr="00C04405" w:rsidRDefault="004F6050" w:rsidP="00AE3681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Магистратуры </w:t>
            </w:r>
          </w:p>
        </w:tc>
        <w:tc>
          <w:tcPr>
            <w:tcW w:w="7236" w:type="dxa"/>
            <w:shd w:val="clear" w:color="auto" w:fill="FFFFFF"/>
          </w:tcPr>
          <w:p w:rsidR="00E378B0" w:rsidRPr="00AE3681" w:rsidRDefault="004F6050" w:rsidP="00AE3681">
            <w:pPr>
              <w:jc w:val="both"/>
              <w:rPr>
                <w:rFonts w:ascii="Palatino Linotype" w:hAnsi="Palatino Linotype"/>
                <w:lang w:val="ru-RU"/>
              </w:rPr>
            </w:pPr>
            <w:r w:rsidRPr="00AE3681">
              <w:rPr>
                <w:rFonts w:ascii="Palatino Linotype" w:hAnsi="Palatino Linotype"/>
                <w:b/>
                <w:lang w:val="ru-RU"/>
              </w:rPr>
              <w:t>Специализация:</w:t>
            </w:r>
            <w:r w:rsidR="004940E5">
              <w:rPr>
                <w:rFonts w:ascii="Palatino Linotype" w:hAnsi="Palatino Linotype"/>
                <w:b/>
                <w:lang w:val="ru-RU"/>
              </w:rPr>
              <w:t xml:space="preserve"> </w:t>
            </w:r>
            <w:r w:rsidR="004940E5" w:rsidRPr="004940E5">
              <w:rPr>
                <w:rFonts w:ascii="Palatino Linotype" w:hAnsi="Palatino Linotype"/>
                <w:lang w:val="ru-RU"/>
              </w:rPr>
              <w:t>Биоэкологи</w:t>
            </w:r>
          </w:p>
          <w:p w:rsidR="004F6050" w:rsidRDefault="004F6050" w:rsidP="00BD1436">
            <w:pPr>
              <w:jc w:val="both"/>
              <w:rPr>
                <w:rFonts w:ascii="Palatino Linotype" w:hAnsi="Palatino Linotype"/>
                <w:lang w:val="ru-RU"/>
              </w:rPr>
            </w:pPr>
            <w:r w:rsidRPr="00AE3681">
              <w:rPr>
                <w:rFonts w:ascii="Palatino Linotype" w:hAnsi="Palatino Linotype"/>
                <w:b/>
                <w:lang w:val="ru-RU"/>
              </w:rPr>
              <w:t>Тема</w:t>
            </w:r>
            <w:r w:rsidR="00BD1436" w:rsidRPr="00BD1436">
              <w:rPr>
                <w:rFonts w:ascii="Palatino Linotype" w:hAnsi="Palatino Linotype"/>
                <w:b/>
                <w:lang w:val="ru-RU"/>
              </w:rPr>
              <w:t xml:space="preserve">: </w:t>
            </w:r>
            <w:r w:rsidR="00BD1436" w:rsidRPr="00BD1436">
              <w:rPr>
                <w:rFonts w:ascii="Palatino Linotype" w:hAnsi="Palatino Linotype"/>
                <w:lang w:val="uz-Cyrl-UZ"/>
              </w:rPr>
              <w:t>В</w:t>
            </w:r>
            <w:r w:rsidR="00BD1436" w:rsidRPr="00BD1436">
              <w:rPr>
                <w:rFonts w:ascii="Palatino Linotype" w:hAnsi="Palatino Linotype"/>
                <w:lang w:val="ru-RU"/>
              </w:rPr>
              <w:t xml:space="preserve"> влияние биоэкологический свойствах почвы с грунтовых </w:t>
            </w:r>
            <w:proofErr w:type="gramStart"/>
            <w:r w:rsidR="00BD1436" w:rsidRPr="00BD1436">
              <w:rPr>
                <w:rFonts w:ascii="Palatino Linotype" w:hAnsi="Palatino Linotype"/>
                <w:lang w:val="ru-RU"/>
              </w:rPr>
              <w:t xml:space="preserve">вод  </w:t>
            </w:r>
            <w:r w:rsidR="00BD1436" w:rsidRPr="00BD1436">
              <w:rPr>
                <w:rFonts w:ascii="Palatino Linotype" w:hAnsi="Palatino Linotype"/>
                <w:lang w:val="uz-Cyrl-UZ"/>
              </w:rPr>
              <w:t>на</w:t>
            </w:r>
            <w:proofErr w:type="gramEnd"/>
            <w:r w:rsidR="00BD1436" w:rsidRPr="00BD1436">
              <w:rPr>
                <w:rFonts w:ascii="Palatino Linotype" w:hAnsi="Palatino Linotype"/>
                <w:lang w:val="uz-Cyrl-UZ"/>
              </w:rPr>
              <w:t xml:space="preserve"> </w:t>
            </w:r>
            <w:r w:rsidR="00BD1436" w:rsidRPr="00BD1436">
              <w:rPr>
                <w:rFonts w:ascii="Palatino Linotype" w:hAnsi="Palatino Linotype"/>
                <w:lang w:val="ru-RU"/>
              </w:rPr>
              <w:t>местный уровень.</w:t>
            </w:r>
          </w:p>
          <w:p w:rsidR="00FD2020" w:rsidRPr="00BD1436" w:rsidRDefault="00FD2020" w:rsidP="00BD1436">
            <w:pPr>
              <w:jc w:val="both"/>
              <w:rPr>
                <w:rFonts w:ascii="Palatino Linotype" w:hAnsi="Palatino Linotype"/>
                <w:b/>
                <w:lang w:val="ru-RU"/>
              </w:rPr>
            </w:pPr>
          </w:p>
        </w:tc>
      </w:tr>
      <w:tr w:rsidR="00FD2020" w:rsidRPr="00FD2020" w:rsidTr="005B13D1">
        <w:tc>
          <w:tcPr>
            <w:tcW w:w="2386" w:type="dxa"/>
            <w:shd w:val="clear" w:color="auto" w:fill="FFFFFF"/>
          </w:tcPr>
          <w:p w:rsidR="00FD2020" w:rsidRPr="00C04405" w:rsidRDefault="00FD2020" w:rsidP="00FD2020">
            <w:pPr>
              <w:jc w:val="both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Доктарантура</w:t>
            </w:r>
            <w:proofErr w:type="spellEnd"/>
            <w:r>
              <w:rPr>
                <w:i/>
                <w:lang w:val="ru-RU"/>
              </w:rPr>
              <w:t xml:space="preserve"> </w:t>
            </w:r>
          </w:p>
        </w:tc>
        <w:tc>
          <w:tcPr>
            <w:tcW w:w="7236" w:type="dxa"/>
            <w:shd w:val="clear" w:color="auto" w:fill="FFFFFF"/>
          </w:tcPr>
          <w:p w:rsidR="00FD2020" w:rsidRPr="00AE3681" w:rsidRDefault="00FD2020" w:rsidP="00FD2020">
            <w:pPr>
              <w:jc w:val="both"/>
              <w:rPr>
                <w:rFonts w:ascii="Palatino Linotype" w:hAnsi="Palatino Linotype"/>
                <w:lang w:val="ru-RU"/>
              </w:rPr>
            </w:pPr>
            <w:r w:rsidRPr="00AE3681">
              <w:rPr>
                <w:rFonts w:ascii="Palatino Linotype" w:hAnsi="Palatino Linotype"/>
                <w:b/>
                <w:lang w:val="ru-RU"/>
              </w:rPr>
              <w:t>Специализация:</w:t>
            </w:r>
            <w:r>
              <w:rPr>
                <w:rFonts w:ascii="Palatino Linotype" w:hAnsi="Palatino Linotype"/>
                <w:b/>
                <w:lang w:val="ru-RU"/>
              </w:rPr>
              <w:t xml:space="preserve"> </w:t>
            </w:r>
            <w:r>
              <w:rPr>
                <w:rFonts w:ascii="Palatino Linotype" w:hAnsi="Palatino Linotype"/>
                <w:lang w:val="ru-RU"/>
              </w:rPr>
              <w:t>Экология</w:t>
            </w:r>
          </w:p>
          <w:p w:rsidR="00FD2020" w:rsidRPr="00FD2020" w:rsidRDefault="00FD2020" w:rsidP="00FD20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3681">
              <w:rPr>
                <w:rFonts w:ascii="Palatino Linotype" w:hAnsi="Palatino Linotype"/>
                <w:b/>
                <w:lang w:val="ru-RU"/>
              </w:rPr>
              <w:t>Тема</w:t>
            </w:r>
            <w:r w:rsidRPr="00BD1436">
              <w:rPr>
                <w:rFonts w:ascii="Palatino Linotype" w:hAnsi="Palatino Linotype"/>
                <w:b/>
                <w:lang w:val="ru-RU"/>
              </w:rPr>
              <w:t xml:space="preserve">: </w:t>
            </w:r>
            <w:r w:rsidRPr="00FD2020">
              <w:rPr>
                <w:rFonts w:ascii="Times New Roman" w:hAnsi="Times New Roman"/>
                <w:szCs w:val="20"/>
                <w:lang w:val="ru-RU"/>
              </w:rPr>
              <w:t>Экологическая оценка влияния факторов деградации почв на</w:t>
            </w:r>
            <w:r w:rsidRPr="00FD2020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FD2020">
              <w:rPr>
                <w:rFonts w:ascii="Times New Roman" w:hAnsi="Times New Roman"/>
                <w:szCs w:val="20"/>
                <w:lang w:val="ru-RU"/>
              </w:rPr>
              <w:t>биопотенциал древесных растений в условиях Хорезмской области</w:t>
            </w:r>
            <w:r w:rsidRPr="00FD2020">
              <w:rPr>
                <w:rFonts w:ascii="Times New Roman" w:hAnsi="Times New Roman"/>
                <w:szCs w:val="20"/>
                <w:lang w:val="uz-Cyrl-UZ"/>
              </w:rPr>
              <w:t xml:space="preserve"> </w:t>
            </w:r>
            <w:r w:rsidRPr="00FD2020">
              <w:rPr>
                <w:rFonts w:ascii="Times New Roman" w:hAnsi="Times New Roman"/>
                <w:szCs w:val="20"/>
                <w:lang w:val="ru-RU"/>
              </w:rPr>
              <w:t>Узбекистана</w:t>
            </w:r>
          </w:p>
        </w:tc>
      </w:tr>
      <w:tr w:rsidR="00FD2020" w:rsidRPr="00FD2020" w:rsidTr="005B13D1">
        <w:tc>
          <w:tcPr>
            <w:tcW w:w="2386" w:type="dxa"/>
            <w:shd w:val="clear" w:color="auto" w:fill="FFFFFF"/>
          </w:tcPr>
          <w:p w:rsidR="00FD2020" w:rsidRDefault="00FD2020" w:rsidP="00FD2020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36" w:type="dxa"/>
            <w:shd w:val="clear" w:color="auto" w:fill="FFFFFF"/>
          </w:tcPr>
          <w:p w:rsidR="00FD2020" w:rsidRPr="00AE3681" w:rsidRDefault="00FD2020" w:rsidP="00FD2020">
            <w:pPr>
              <w:jc w:val="both"/>
              <w:rPr>
                <w:rFonts w:ascii="Palatino Linotype" w:hAnsi="Palatino Linotype"/>
                <w:b/>
                <w:lang w:val="ru-RU"/>
              </w:rPr>
            </w:pPr>
          </w:p>
        </w:tc>
      </w:tr>
    </w:tbl>
    <w:p w:rsidR="004F6050" w:rsidRPr="00C04405" w:rsidRDefault="004F6050" w:rsidP="008931D4">
      <w:pPr>
        <w:pStyle w:val="Heading21"/>
        <w:rPr>
          <w:lang w:val="ru-RU"/>
        </w:rPr>
      </w:pPr>
      <w:r>
        <w:rPr>
          <w:lang w:val="ru-RU"/>
        </w:rPr>
        <w:t>Трудовая деятельность</w:t>
      </w:r>
    </w:p>
    <w:tbl>
      <w:tblPr>
        <w:tblW w:w="9622" w:type="dxa"/>
        <w:tblLook w:val="00A0" w:firstRow="1" w:lastRow="0" w:firstColumn="1" w:lastColumn="0" w:noHBand="0" w:noVBand="0"/>
      </w:tblPr>
      <w:tblGrid>
        <w:gridCol w:w="2518"/>
        <w:gridCol w:w="7104"/>
      </w:tblGrid>
      <w:tr w:rsidR="004F6050" w:rsidRPr="00FD2020" w:rsidTr="000367E3">
        <w:tc>
          <w:tcPr>
            <w:tcW w:w="2518" w:type="dxa"/>
            <w:shd w:val="clear" w:color="auto" w:fill="FFFFFF"/>
          </w:tcPr>
          <w:p w:rsidR="004F6050" w:rsidRPr="000367E3" w:rsidRDefault="00221633" w:rsidP="00BD1436">
            <w:pPr>
              <w:rPr>
                <w:i/>
                <w:szCs w:val="20"/>
              </w:rPr>
            </w:pPr>
            <w:r w:rsidRPr="000367E3">
              <w:rPr>
                <w:i/>
                <w:szCs w:val="20"/>
                <w:lang w:val="ru-RU"/>
              </w:rPr>
              <w:t>Сентя</w:t>
            </w:r>
            <w:r w:rsidR="004F6050" w:rsidRPr="000367E3">
              <w:rPr>
                <w:i/>
                <w:szCs w:val="20"/>
                <w:lang w:val="ru-RU"/>
              </w:rPr>
              <w:t>брь</w:t>
            </w:r>
            <w:r w:rsidR="004F6050" w:rsidRPr="000367E3">
              <w:rPr>
                <w:i/>
                <w:szCs w:val="20"/>
              </w:rPr>
              <w:t xml:space="preserve">  201</w:t>
            </w:r>
            <w:r w:rsidR="00BD1436">
              <w:rPr>
                <w:i/>
                <w:szCs w:val="20"/>
                <w:lang w:val="uz-Cyrl-UZ"/>
              </w:rPr>
              <w:t>3</w:t>
            </w:r>
            <w:r w:rsidR="004F6050" w:rsidRPr="000367E3">
              <w:rPr>
                <w:i/>
                <w:szCs w:val="20"/>
              </w:rPr>
              <w:t xml:space="preserve"> – </w:t>
            </w:r>
            <w:r w:rsidR="00BD1436" w:rsidRPr="000367E3">
              <w:rPr>
                <w:i/>
                <w:szCs w:val="20"/>
                <w:lang w:val="ru-RU"/>
              </w:rPr>
              <w:t>Сентябрь</w:t>
            </w:r>
            <w:r w:rsidR="00BD1436" w:rsidRPr="000367E3">
              <w:rPr>
                <w:i/>
                <w:szCs w:val="20"/>
              </w:rPr>
              <w:t xml:space="preserve">  201</w:t>
            </w:r>
            <w:r w:rsidR="00BD1436">
              <w:rPr>
                <w:i/>
                <w:szCs w:val="20"/>
                <w:lang w:val="uz-Cyrl-UZ"/>
              </w:rPr>
              <w:t>5</w:t>
            </w:r>
            <w:r w:rsidR="004F6050" w:rsidRPr="000367E3">
              <w:rPr>
                <w:i/>
                <w:szCs w:val="20"/>
              </w:rPr>
              <w:t xml:space="preserve"> </w:t>
            </w:r>
          </w:p>
        </w:tc>
        <w:tc>
          <w:tcPr>
            <w:tcW w:w="7104" w:type="dxa"/>
            <w:shd w:val="clear" w:color="auto" w:fill="FFFFFF"/>
          </w:tcPr>
          <w:p w:rsidR="004F6050" w:rsidRPr="00AE3681" w:rsidRDefault="004940E5" w:rsidP="00AE3681">
            <w:pPr>
              <w:ind w:left="-108"/>
              <w:jc w:val="both"/>
              <w:rPr>
                <w:b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Cs w:val="20"/>
                <w:lang w:val="uz-Cyrl-UZ"/>
              </w:rPr>
              <w:t>П</w:t>
            </w:r>
            <w:proofErr w:type="spellStart"/>
            <w:r w:rsidR="00221633" w:rsidRPr="00AE3681">
              <w:rPr>
                <w:b/>
                <w:szCs w:val="20"/>
                <w:lang w:val="ru-RU"/>
              </w:rPr>
              <w:t>реподаватель</w:t>
            </w:r>
            <w:proofErr w:type="spellEnd"/>
          </w:p>
          <w:p w:rsidR="004F6050" w:rsidRPr="000367E3" w:rsidRDefault="004F6050" w:rsidP="00AE3681">
            <w:pPr>
              <w:spacing w:after="120"/>
              <w:ind w:left="-108"/>
              <w:jc w:val="both"/>
              <w:rPr>
                <w:szCs w:val="20"/>
                <w:lang w:val="ru-RU"/>
              </w:rPr>
            </w:pPr>
            <w:proofErr w:type="spellStart"/>
            <w:r w:rsidRPr="000367E3">
              <w:rPr>
                <w:szCs w:val="20"/>
                <w:lang w:val="ru-RU"/>
              </w:rPr>
              <w:t>Ургенчский</w:t>
            </w:r>
            <w:proofErr w:type="spellEnd"/>
            <w:r w:rsidR="00BD1436">
              <w:rPr>
                <w:szCs w:val="20"/>
                <w:lang w:val="ru-RU"/>
              </w:rPr>
              <w:t xml:space="preserve"> </w:t>
            </w:r>
            <w:r w:rsidR="00AE3681">
              <w:rPr>
                <w:szCs w:val="20"/>
                <w:lang w:val="ru-RU"/>
              </w:rPr>
              <w:t>Г</w:t>
            </w:r>
            <w:r w:rsidRPr="000367E3">
              <w:rPr>
                <w:szCs w:val="20"/>
                <w:lang w:val="ru-RU"/>
              </w:rPr>
              <w:t xml:space="preserve">осударственный университет, </w:t>
            </w:r>
            <w:r w:rsidR="00221633" w:rsidRPr="000367E3">
              <w:rPr>
                <w:szCs w:val="20"/>
                <w:lang w:val="ru-RU"/>
              </w:rPr>
              <w:t xml:space="preserve">кафедра </w:t>
            </w:r>
            <w:r w:rsidR="00BD1436" w:rsidRPr="00F374C5">
              <w:rPr>
                <w:szCs w:val="20"/>
                <w:lang w:val="ru-RU"/>
              </w:rPr>
              <w:t>Устойчивое развитие и экологическое образование</w:t>
            </w:r>
            <w:r w:rsidRPr="000367E3">
              <w:rPr>
                <w:szCs w:val="20"/>
                <w:lang w:val="ru-RU"/>
              </w:rPr>
              <w:t>, Хорезм, Узбекистан</w:t>
            </w:r>
          </w:p>
        </w:tc>
      </w:tr>
      <w:tr w:rsidR="004F6050" w:rsidRPr="00FD2020" w:rsidTr="000367E3">
        <w:tc>
          <w:tcPr>
            <w:tcW w:w="2518" w:type="dxa"/>
            <w:shd w:val="clear" w:color="auto" w:fill="FFFFFF"/>
          </w:tcPr>
          <w:p w:rsidR="00FD2020" w:rsidRDefault="004F6050" w:rsidP="00AE3681">
            <w:pPr>
              <w:rPr>
                <w:i/>
                <w:szCs w:val="20"/>
              </w:rPr>
            </w:pPr>
            <w:r w:rsidRPr="000367E3">
              <w:rPr>
                <w:i/>
                <w:szCs w:val="20"/>
                <w:lang w:val="ru-RU"/>
              </w:rPr>
              <w:lastRenderedPageBreak/>
              <w:t>Сентябрь</w:t>
            </w:r>
            <w:r w:rsidR="00BD1436">
              <w:rPr>
                <w:i/>
                <w:szCs w:val="20"/>
              </w:rPr>
              <w:t xml:space="preserve"> 20</w:t>
            </w:r>
            <w:r w:rsidR="00BD1436">
              <w:rPr>
                <w:i/>
                <w:szCs w:val="20"/>
                <w:lang w:val="uz-Cyrl-UZ"/>
              </w:rPr>
              <w:t>15</w:t>
            </w:r>
            <w:r w:rsidRPr="000367E3">
              <w:rPr>
                <w:i/>
                <w:szCs w:val="20"/>
              </w:rPr>
              <w:t>–</w:t>
            </w:r>
          </w:p>
          <w:p w:rsidR="004F6050" w:rsidRPr="00BD1436" w:rsidRDefault="00FD2020" w:rsidP="00AE3681">
            <w:pPr>
              <w:rPr>
                <w:i/>
                <w:szCs w:val="20"/>
                <w:lang w:val="uz-Cyrl-UZ"/>
              </w:rPr>
            </w:pPr>
            <w:r>
              <w:rPr>
                <w:i/>
                <w:szCs w:val="20"/>
                <w:lang w:val="uz-Cyrl-UZ"/>
              </w:rPr>
              <w:t xml:space="preserve">Февраль </w:t>
            </w:r>
            <w:r>
              <w:rPr>
                <w:i/>
                <w:szCs w:val="20"/>
                <w:lang w:val="ru-RU"/>
              </w:rPr>
              <w:t>2019</w:t>
            </w:r>
          </w:p>
        </w:tc>
        <w:tc>
          <w:tcPr>
            <w:tcW w:w="7104" w:type="dxa"/>
            <w:shd w:val="clear" w:color="auto" w:fill="FFFFFF"/>
          </w:tcPr>
          <w:p w:rsidR="000367E3" w:rsidRPr="00AE3681" w:rsidRDefault="000367E3" w:rsidP="00AE3681">
            <w:pPr>
              <w:ind w:left="-108"/>
              <w:jc w:val="both"/>
              <w:rPr>
                <w:rFonts w:ascii="Calibri" w:hAnsi="Calibri"/>
                <w:b/>
                <w:szCs w:val="20"/>
                <w:lang w:val="ru-RU"/>
              </w:rPr>
            </w:pPr>
            <w:r w:rsidRPr="00AE3681">
              <w:rPr>
                <w:b/>
                <w:szCs w:val="20"/>
                <w:lang w:val="ru-RU"/>
              </w:rPr>
              <w:t>Преподаватель</w:t>
            </w:r>
          </w:p>
          <w:p w:rsidR="004F6050" w:rsidRPr="000367E3" w:rsidRDefault="000367E3" w:rsidP="00AE3681">
            <w:pPr>
              <w:ind w:left="-108"/>
              <w:jc w:val="both"/>
              <w:rPr>
                <w:szCs w:val="20"/>
                <w:lang w:val="ru-RU"/>
              </w:rPr>
            </w:pPr>
            <w:proofErr w:type="spellStart"/>
            <w:r w:rsidRPr="000367E3">
              <w:rPr>
                <w:szCs w:val="20"/>
                <w:lang w:val="ru-RU"/>
              </w:rPr>
              <w:t>Ургенчский</w:t>
            </w:r>
            <w:proofErr w:type="spellEnd"/>
            <w:r w:rsidR="00BD1436">
              <w:rPr>
                <w:szCs w:val="20"/>
                <w:lang w:val="ru-RU"/>
              </w:rPr>
              <w:t xml:space="preserve"> </w:t>
            </w:r>
            <w:r w:rsidR="00AE3681">
              <w:rPr>
                <w:szCs w:val="20"/>
                <w:lang w:val="ru-RU"/>
              </w:rPr>
              <w:t>Г</w:t>
            </w:r>
            <w:r w:rsidRPr="000367E3">
              <w:rPr>
                <w:szCs w:val="20"/>
                <w:lang w:val="ru-RU"/>
              </w:rPr>
              <w:t xml:space="preserve">осударственный университет, кафедра </w:t>
            </w:r>
            <w:r w:rsidR="00BD1436" w:rsidRPr="00BD1436">
              <w:rPr>
                <w:rFonts w:ascii="Palatino Linotype" w:hAnsi="Palatino Linotype"/>
                <w:szCs w:val="20"/>
                <w:lang w:val="ru-RU"/>
              </w:rPr>
              <w:t>почвоведение</w:t>
            </w:r>
            <w:r w:rsidRPr="000367E3">
              <w:rPr>
                <w:szCs w:val="20"/>
                <w:lang w:val="ru-RU"/>
              </w:rPr>
              <w:t>, Хорезм, Узбекистан</w:t>
            </w:r>
          </w:p>
        </w:tc>
      </w:tr>
      <w:tr w:rsidR="00FD2020" w:rsidRPr="00FD2020" w:rsidTr="000367E3">
        <w:tc>
          <w:tcPr>
            <w:tcW w:w="2518" w:type="dxa"/>
            <w:shd w:val="clear" w:color="auto" w:fill="FFFFFF"/>
          </w:tcPr>
          <w:p w:rsidR="00FD2020" w:rsidRDefault="00FD2020" w:rsidP="00FD2020">
            <w:pPr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uz-Cyrl-UZ"/>
              </w:rPr>
              <w:t xml:space="preserve">Февраль </w:t>
            </w:r>
            <w:r>
              <w:rPr>
                <w:i/>
                <w:szCs w:val="20"/>
                <w:lang w:val="ru-RU"/>
              </w:rPr>
              <w:t>2019-</w:t>
            </w:r>
          </w:p>
          <w:p w:rsidR="00FD2020" w:rsidRPr="00BD1436" w:rsidRDefault="00447D14" w:rsidP="00FD2020">
            <w:pPr>
              <w:rPr>
                <w:i/>
                <w:szCs w:val="20"/>
                <w:lang w:val="uz-Cyrl-UZ"/>
              </w:rPr>
            </w:pPr>
            <w:r>
              <w:rPr>
                <w:i/>
                <w:szCs w:val="20"/>
                <w:lang w:val="ru-RU"/>
              </w:rPr>
              <w:t>Декабрь</w:t>
            </w:r>
            <w:r w:rsidR="00FD2020">
              <w:rPr>
                <w:i/>
                <w:szCs w:val="20"/>
                <w:lang w:val="ru-RU"/>
              </w:rPr>
              <w:t xml:space="preserve"> 2021</w:t>
            </w:r>
          </w:p>
        </w:tc>
        <w:tc>
          <w:tcPr>
            <w:tcW w:w="7104" w:type="dxa"/>
            <w:shd w:val="clear" w:color="auto" w:fill="FFFFFF"/>
          </w:tcPr>
          <w:p w:rsidR="00FD2020" w:rsidRPr="00AE3681" w:rsidRDefault="00447D14" w:rsidP="00FD2020">
            <w:pPr>
              <w:ind w:left="-108"/>
              <w:jc w:val="both"/>
              <w:rPr>
                <w:rFonts w:ascii="Calibri" w:hAnsi="Calibri"/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С</w:t>
            </w:r>
            <w:r w:rsidRPr="00447D14">
              <w:rPr>
                <w:b/>
                <w:szCs w:val="20"/>
                <w:lang w:val="ru-RU"/>
              </w:rPr>
              <w:t>тарший преподаватель</w:t>
            </w:r>
          </w:p>
          <w:p w:rsidR="00FD2020" w:rsidRPr="000367E3" w:rsidRDefault="00FD2020" w:rsidP="00FD2020">
            <w:pPr>
              <w:ind w:left="-108"/>
              <w:jc w:val="both"/>
              <w:rPr>
                <w:szCs w:val="20"/>
                <w:lang w:val="ru-RU"/>
              </w:rPr>
            </w:pPr>
            <w:proofErr w:type="spellStart"/>
            <w:r w:rsidRPr="000367E3">
              <w:rPr>
                <w:szCs w:val="20"/>
                <w:lang w:val="ru-RU"/>
              </w:rPr>
              <w:t>Ургенчский</w:t>
            </w:r>
            <w:proofErr w:type="spellEnd"/>
            <w:r>
              <w:rPr>
                <w:szCs w:val="20"/>
                <w:lang w:val="ru-RU"/>
              </w:rPr>
              <w:t xml:space="preserve"> Г</w:t>
            </w:r>
            <w:r w:rsidRPr="000367E3">
              <w:rPr>
                <w:szCs w:val="20"/>
                <w:lang w:val="ru-RU"/>
              </w:rPr>
              <w:t xml:space="preserve">осударственный университет, кафедра </w:t>
            </w:r>
            <w:r>
              <w:rPr>
                <w:rFonts w:ascii="Palatino Linotype" w:hAnsi="Palatino Linotype"/>
                <w:szCs w:val="20"/>
                <w:lang w:val="ru-RU"/>
              </w:rPr>
              <w:t>экология и безопасность жизнедеятельности</w:t>
            </w:r>
            <w:r w:rsidRPr="000367E3">
              <w:rPr>
                <w:szCs w:val="20"/>
                <w:lang w:val="ru-RU"/>
              </w:rPr>
              <w:t>, Хорезм, Узбекистан</w:t>
            </w:r>
          </w:p>
        </w:tc>
      </w:tr>
      <w:tr w:rsidR="00447D14" w:rsidRPr="00FD2020" w:rsidTr="000367E3">
        <w:tc>
          <w:tcPr>
            <w:tcW w:w="2518" w:type="dxa"/>
            <w:shd w:val="clear" w:color="auto" w:fill="FFFFFF"/>
          </w:tcPr>
          <w:p w:rsidR="00447D14" w:rsidRDefault="00447D14" w:rsidP="00447D14">
            <w:pPr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uz-Cyrl-UZ"/>
              </w:rPr>
              <w:t xml:space="preserve">Сентябрь </w:t>
            </w:r>
            <w:r>
              <w:rPr>
                <w:i/>
                <w:szCs w:val="20"/>
                <w:lang w:val="ru-RU"/>
              </w:rPr>
              <w:t>2023-</w:t>
            </w:r>
          </w:p>
          <w:p w:rsidR="00447D14" w:rsidRPr="00BD1436" w:rsidRDefault="00447D14" w:rsidP="00447D14">
            <w:pPr>
              <w:rPr>
                <w:i/>
                <w:szCs w:val="20"/>
                <w:lang w:val="uz-Cyrl-UZ"/>
              </w:rPr>
            </w:pPr>
            <w:proofErr w:type="spellStart"/>
            <w:r>
              <w:rPr>
                <w:i/>
                <w:szCs w:val="20"/>
                <w:lang w:val="ru-RU"/>
              </w:rPr>
              <w:t>Августь</w:t>
            </w:r>
            <w:proofErr w:type="spellEnd"/>
            <w:r>
              <w:rPr>
                <w:i/>
                <w:szCs w:val="20"/>
                <w:lang w:val="ru-RU"/>
              </w:rPr>
              <w:t xml:space="preserve"> 2024</w:t>
            </w:r>
          </w:p>
        </w:tc>
        <w:tc>
          <w:tcPr>
            <w:tcW w:w="7104" w:type="dxa"/>
            <w:shd w:val="clear" w:color="auto" w:fill="FFFFFF"/>
          </w:tcPr>
          <w:p w:rsidR="00447D14" w:rsidRPr="00AE3681" w:rsidRDefault="00447D14" w:rsidP="00447D14">
            <w:pPr>
              <w:ind w:left="-108"/>
              <w:jc w:val="both"/>
              <w:rPr>
                <w:rFonts w:ascii="Calibri" w:hAnsi="Calibri"/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 xml:space="preserve">Доцент </w:t>
            </w:r>
            <w:proofErr w:type="spellStart"/>
            <w:r>
              <w:rPr>
                <w:b/>
                <w:szCs w:val="20"/>
                <w:lang w:val="ru-RU"/>
              </w:rPr>
              <w:t>и.о</w:t>
            </w:r>
            <w:proofErr w:type="spellEnd"/>
            <w:r>
              <w:rPr>
                <w:b/>
                <w:szCs w:val="20"/>
                <w:lang w:val="ru-RU"/>
              </w:rPr>
              <w:t>.</w:t>
            </w:r>
          </w:p>
          <w:p w:rsidR="00447D14" w:rsidRPr="000367E3" w:rsidRDefault="00447D14" w:rsidP="00447D14">
            <w:pPr>
              <w:ind w:left="-108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У</w:t>
            </w:r>
            <w:r w:rsidRPr="000367E3">
              <w:rPr>
                <w:szCs w:val="20"/>
                <w:lang w:val="ru-RU"/>
              </w:rPr>
              <w:t>ниверситет</w:t>
            </w:r>
            <w:r>
              <w:rPr>
                <w:szCs w:val="20"/>
                <w:lang w:val="ru-RU"/>
              </w:rPr>
              <w:t xml:space="preserve"> </w:t>
            </w:r>
            <w:proofErr w:type="spellStart"/>
            <w:r>
              <w:rPr>
                <w:szCs w:val="20"/>
                <w:lang w:val="ru-RU"/>
              </w:rPr>
              <w:t>Маъмун</w:t>
            </w:r>
            <w:r>
              <w:rPr>
                <w:szCs w:val="20"/>
                <w:lang w:val="ru-RU"/>
              </w:rPr>
              <w:t>а</w:t>
            </w:r>
            <w:proofErr w:type="spellEnd"/>
            <w:r w:rsidRPr="000367E3">
              <w:rPr>
                <w:szCs w:val="20"/>
                <w:lang w:val="ru-RU"/>
              </w:rPr>
              <w:t xml:space="preserve">, кафедра </w:t>
            </w:r>
            <w:r w:rsidRPr="00447D14">
              <w:rPr>
                <w:rFonts w:ascii="Palatino Linotype" w:hAnsi="Palatino Linotype"/>
                <w:szCs w:val="20"/>
                <w:lang w:val="ru-RU"/>
              </w:rPr>
              <w:t>бухгалтерский учет и социальные гуманитарные науки</w:t>
            </w:r>
            <w:r w:rsidRPr="000367E3">
              <w:rPr>
                <w:szCs w:val="20"/>
                <w:lang w:val="ru-RU"/>
              </w:rPr>
              <w:t>, Хорезм, Узбекистан</w:t>
            </w:r>
          </w:p>
        </w:tc>
      </w:tr>
      <w:tr w:rsidR="00447D14" w:rsidRPr="00FD2020" w:rsidTr="000367E3">
        <w:tc>
          <w:tcPr>
            <w:tcW w:w="2518" w:type="dxa"/>
            <w:shd w:val="clear" w:color="auto" w:fill="FFFFFF"/>
          </w:tcPr>
          <w:p w:rsidR="00447D14" w:rsidRDefault="00447D14" w:rsidP="00447D14">
            <w:pPr>
              <w:rPr>
                <w:i/>
                <w:szCs w:val="20"/>
                <w:lang w:val="ru-RU"/>
              </w:rPr>
            </w:pPr>
            <w:r>
              <w:rPr>
                <w:i/>
                <w:szCs w:val="20"/>
                <w:lang w:val="uz-Cyrl-UZ"/>
              </w:rPr>
              <w:t xml:space="preserve">Сентябрь </w:t>
            </w:r>
            <w:r>
              <w:rPr>
                <w:i/>
                <w:szCs w:val="20"/>
                <w:lang w:val="ru-RU"/>
              </w:rPr>
              <w:t>2024-</w:t>
            </w:r>
          </w:p>
          <w:p w:rsidR="00447D14" w:rsidRPr="00BD1436" w:rsidRDefault="00447D14" w:rsidP="00447D14">
            <w:pPr>
              <w:rPr>
                <w:i/>
                <w:szCs w:val="20"/>
                <w:lang w:val="uz-Cyrl-UZ"/>
              </w:rPr>
            </w:pPr>
            <w:proofErr w:type="spellStart"/>
            <w:r>
              <w:rPr>
                <w:i/>
                <w:szCs w:val="20"/>
                <w:lang w:val="ru-RU"/>
              </w:rPr>
              <w:t>Н.в</w:t>
            </w:r>
            <w:proofErr w:type="spellEnd"/>
            <w:r>
              <w:rPr>
                <w:i/>
                <w:szCs w:val="20"/>
                <w:lang w:val="ru-RU"/>
              </w:rPr>
              <w:t>.</w:t>
            </w:r>
          </w:p>
        </w:tc>
        <w:tc>
          <w:tcPr>
            <w:tcW w:w="7104" w:type="dxa"/>
            <w:shd w:val="clear" w:color="auto" w:fill="FFFFFF"/>
          </w:tcPr>
          <w:p w:rsidR="00447D14" w:rsidRPr="00AE3681" w:rsidRDefault="00447D14" w:rsidP="00447D14">
            <w:pPr>
              <w:ind w:left="-108"/>
              <w:jc w:val="both"/>
              <w:rPr>
                <w:rFonts w:ascii="Calibri" w:hAnsi="Calibri"/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 xml:space="preserve">Доцент </w:t>
            </w:r>
            <w:proofErr w:type="spellStart"/>
            <w:r>
              <w:rPr>
                <w:b/>
                <w:szCs w:val="20"/>
                <w:lang w:val="ru-RU"/>
              </w:rPr>
              <w:t>и.о</w:t>
            </w:r>
            <w:proofErr w:type="spellEnd"/>
            <w:r>
              <w:rPr>
                <w:b/>
                <w:szCs w:val="20"/>
                <w:lang w:val="ru-RU"/>
              </w:rPr>
              <w:t>.</w:t>
            </w:r>
          </w:p>
          <w:p w:rsidR="00447D14" w:rsidRPr="000367E3" w:rsidRDefault="00447D14" w:rsidP="00447D14">
            <w:pPr>
              <w:ind w:left="-108"/>
              <w:jc w:val="both"/>
              <w:rPr>
                <w:szCs w:val="20"/>
                <w:lang w:val="ru-RU"/>
              </w:rPr>
            </w:pPr>
            <w:proofErr w:type="spellStart"/>
            <w:r w:rsidRPr="000367E3">
              <w:rPr>
                <w:szCs w:val="20"/>
                <w:lang w:val="ru-RU"/>
              </w:rPr>
              <w:t>Ургенчский</w:t>
            </w:r>
            <w:proofErr w:type="spellEnd"/>
            <w:r>
              <w:rPr>
                <w:szCs w:val="20"/>
                <w:lang w:val="ru-RU"/>
              </w:rPr>
              <w:t xml:space="preserve"> Г</w:t>
            </w:r>
            <w:r w:rsidRPr="000367E3">
              <w:rPr>
                <w:szCs w:val="20"/>
                <w:lang w:val="ru-RU"/>
              </w:rPr>
              <w:t xml:space="preserve">осударственный университет, кафедра </w:t>
            </w:r>
            <w:r>
              <w:rPr>
                <w:rFonts w:ascii="Palatino Linotype" w:hAnsi="Palatino Linotype"/>
                <w:szCs w:val="20"/>
                <w:lang w:val="ru-RU"/>
              </w:rPr>
              <w:t>экология и безопасность жизнедеятельности</w:t>
            </w:r>
            <w:r w:rsidRPr="000367E3">
              <w:rPr>
                <w:szCs w:val="20"/>
                <w:lang w:val="ru-RU"/>
              </w:rPr>
              <w:t>, Хорезм, Узбекистан</w:t>
            </w:r>
          </w:p>
        </w:tc>
      </w:tr>
    </w:tbl>
    <w:p w:rsidR="004F6050" w:rsidRPr="00811B82" w:rsidRDefault="004F6050" w:rsidP="008931D4">
      <w:pPr>
        <w:pStyle w:val="Heading21"/>
        <w:rPr>
          <w:lang w:val="ru-RU"/>
        </w:rPr>
      </w:pPr>
      <w:r>
        <w:rPr>
          <w:lang w:val="ru-RU"/>
        </w:rPr>
        <w:t>Статистические данные</w:t>
      </w:r>
    </w:p>
    <w:tbl>
      <w:tblPr>
        <w:tblW w:w="9405" w:type="dxa"/>
        <w:tblLook w:val="00A0" w:firstRow="1" w:lastRow="0" w:firstColumn="1" w:lastColumn="0" w:noHBand="0" w:noVBand="0"/>
      </w:tblPr>
      <w:tblGrid>
        <w:gridCol w:w="2219"/>
        <w:gridCol w:w="7186"/>
      </w:tblGrid>
      <w:tr w:rsidR="004F6050" w:rsidRPr="00F36653" w:rsidTr="006A2EDA">
        <w:tc>
          <w:tcPr>
            <w:tcW w:w="2219" w:type="dxa"/>
            <w:shd w:val="clear" w:color="auto" w:fill="FFFFFF"/>
          </w:tcPr>
          <w:p w:rsidR="00447D14" w:rsidRPr="006A2EDA" w:rsidRDefault="006A2EDA" w:rsidP="003813A8">
            <w:pPr>
              <w:jc w:val="both"/>
              <w:rPr>
                <w:b/>
                <w:i/>
                <w:highlight w:val="yellow"/>
                <w:lang w:val="uz-Cyrl-UZ"/>
              </w:rPr>
            </w:pPr>
            <w:r w:rsidRPr="006A2EDA">
              <w:rPr>
                <w:b/>
                <w:i/>
                <w:highlight w:val="yellow"/>
                <w:lang w:val="uz-Cyrl-UZ"/>
              </w:rPr>
              <w:t xml:space="preserve">Скопус </w:t>
            </w:r>
          </w:p>
          <w:p w:rsidR="004F6050" w:rsidRPr="00F36653" w:rsidRDefault="006A2EDA" w:rsidP="003813A8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Публикации</w:t>
            </w:r>
          </w:p>
        </w:tc>
        <w:tc>
          <w:tcPr>
            <w:tcW w:w="7186" w:type="dxa"/>
            <w:shd w:val="clear" w:color="auto" w:fill="FFFFFF"/>
          </w:tcPr>
          <w:p w:rsidR="00447D14" w:rsidRDefault="00447D14" w:rsidP="00447D14"/>
          <w:p w:rsidR="004F6050" w:rsidRPr="006A2EDA" w:rsidRDefault="006A2EDA" w:rsidP="005B13D1">
            <w:pPr>
              <w:spacing w:after="120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</w:tr>
      <w:tr w:rsidR="006A2EDA" w:rsidRPr="00F36653" w:rsidTr="006A2EDA">
        <w:tc>
          <w:tcPr>
            <w:tcW w:w="2219" w:type="dxa"/>
            <w:shd w:val="clear" w:color="auto" w:fill="FFFFFF"/>
          </w:tcPr>
          <w:p w:rsidR="006A2EDA" w:rsidRPr="00811B82" w:rsidRDefault="006A2EDA" w:rsidP="006A2EDA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Цитирований </w:t>
            </w:r>
          </w:p>
        </w:tc>
        <w:tc>
          <w:tcPr>
            <w:tcW w:w="7186" w:type="dxa"/>
            <w:shd w:val="clear" w:color="auto" w:fill="FFFFFF"/>
          </w:tcPr>
          <w:p w:rsidR="006A2EDA" w:rsidRPr="00F36653" w:rsidRDefault="006A2EDA" w:rsidP="006A2EDA">
            <w:r>
              <w:t>2</w:t>
            </w:r>
          </w:p>
        </w:tc>
      </w:tr>
      <w:tr w:rsidR="006A2EDA" w:rsidRPr="00F36653" w:rsidTr="006A2EDA">
        <w:tc>
          <w:tcPr>
            <w:tcW w:w="2219" w:type="dxa"/>
            <w:shd w:val="clear" w:color="auto" w:fill="FFFFFF"/>
          </w:tcPr>
          <w:p w:rsidR="006A2EDA" w:rsidRPr="006A2EDA" w:rsidRDefault="006A2EDA" w:rsidP="006A2EDA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6A2EDA">
              <w:rPr>
                <w:rFonts w:asciiTheme="minorHAnsi" w:hAnsiTheme="minorHAnsi"/>
                <w:b/>
                <w:i/>
              </w:rPr>
              <w:t>Web of science</w:t>
            </w:r>
          </w:p>
        </w:tc>
        <w:tc>
          <w:tcPr>
            <w:tcW w:w="7186" w:type="dxa"/>
            <w:shd w:val="clear" w:color="auto" w:fill="FFFFFF"/>
          </w:tcPr>
          <w:p w:rsidR="006A2EDA" w:rsidRDefault="006A2EDA" w:rsidP="006A2EDA"/>
        </w:tc>
      </w:tr>
      <w:tr w:rsidR="006A2EDA" w:rsidRPr="00F36653" w:rsidTr="006A2EDA">
        <w:tc>
          <w:tcPr>
            <w:tcW w:w="2219" w:type="dxa"/>
            <w:shd w:val="clear" w:color="auto" w:fill="FFFFFF"/>
          </w:tcPr>
          <w:p w:rsidR="006A2EDA" w:rsidRPr="00F36653" w:rsidRDefault="006A2EDA" w:rsidP="006A2EDA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 xml:space="preserve">Публикации </w:t>
            </w:r>
          </w:p>
        </w:tc>
        <w:tc>
          <w:tcPr>
            <w:tcW w:w="7186" w:type="dxa"/>
            <w:shd w:val="clear" w:color="auto" w:fill="FFFFFF"/>
          </w:tcPr>
          <w:p w:rsidR="006A2EDA" w:rsidRPr="00F36653" w:rsidRDefault="006A2EDA" w:rsidP="006A2EDA">
            <w:r>
              <w:t>10</w:t>
            </w:r>
          </w:p>
        </w:tc>
      </w:tr>
      <w:tr w:rsidR="006A2EDA" w:rsidRPr="00F36653" w:rsidTr="006A2EDA">
        <w:tc>
          <w:tcPr>
            <w:tcW w:w="2219" w:type="dxa"/>
            <w:shd w:val="clear" w:color="auto" w:fill="FFFFFF"/>
          </w:tcPr>
          <w:p w:rsidR="006A2EDA" w:rsidRPr="00811B82" w:rsidRDefault="006A2EDA" w:rsidP="006A2EDA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Цитирований </w:t>
            </w:r>
          </w:p>
        </w:tc>
        <w:tc>
          <w:tcPr>
            <w:tcW w:w="7186" w:type="dxa"/>
            <w:shd w:val="clear" w:color="auto" w:fill="FFFFFF"/>
          </w:tcPr>
          <w:p w:rsidR="006A2EDA" w:rsidRPr="00F36653" w:rsidRDefault="006A2EDA" w:rsidP="006A2EDA">
            <w:r>
              <w:t>4</w:t>
            </w:r>
          </w:p>
        </w:tc>
      </w:tr>
      <w:tr w:rsidR="006A2EDA" w:rsidRPr="00F36653" w:rsidTr="006A2EDA">
        <w:tc>
          <w:tcPr>
            <w:tcW w:w="2219" w:type="dxa"/>
            <w:shd w:val="clear" w:color="auto" w:fill="FFFFFF"/>
          </w:tcPr>
          <w:p w:rsidR="006A2EDA" w:rsidRPr="006A2EDA" w:rsidRDefault="006A2EDA" w:rsidP="006A2EDA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6A2EDA">
              <w:rPr>
                <w:rFonts w:asciiTheme="minorHAnsi" w:hAnsiTheme="minorHAnsi"/>
                <w:b/>
                <w:i/>
              </w:rPr>
              <w:t xml:space="preserve">Google </w:t>
            </w:r>
            <w:proofErr w:type="spellStart"/>
            <w:r w:rsidRPr="006A2EDA">
              <w:rPr>
                <w:rFonts w:asciiTheme="minorHAnsi" w:hAnsiTheme="minorHAnsi"/>
                <w:b/>
                <w:i/>
              </w:rPr>
              <w:t>Scolar</w:t>
            </w:r>
            <w:proofErr w:type="spellEnd"/>
          </w:p>
        </w:tc>
        <w:tc>
          <w:tcPr>
            <w:tcW w:w="7186" w:type="dxa"/>
            <w:shd w:val="clear" w:color="auto" w:fill="FFFFFF"/>
          </w:tcPr>
          <w:p w:rsidR="006A2EDA" w:rsidRDefault="006A2EDA" w:rsidP="006A2EDA"/>
        </w:tc>
      </w:tr>
      <w:tr w:rsidR="006A2EDA" w:rsidRPr="00F36653" w:rsidTr="006A2EDA">
        <w:tc>
          <w:tcPr>
            <w:tcW w:w="2219" w:type="dxa"/>
            <w:shd w:val="clear" w:color="auto" w:fill="FFFFFF"/>
          </w:tcPr>
          <w:p w:rsidR="006A2EDA" w:rsidRPr="00F36653" w:rsidRDefault="006A2EDA" w:rsidP="006A2EDA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 xml:space="preserve">Публикации </w:t>
            </w:r>
          </w:p>
        </w:tc>
        <w:tc>
          <w:tcPr>
            <w:tcW w:w="7186" w:type="dxa"/>
            <w:shd w:val="clear" w:color="auto" w:fill="FFFFFF"/>
          </w:tcPr>
          <w:p w:rsidR="006A2EDA" w:rsidRPr="00F36653" w:rsidRDefault="006A2EDA" w:rsidP="006A2EDA">
            <w:r>
              <w:t>25</w:t>
            </w:r>
          </w:p>
        </w:tc>
      </w:tr>
      <w:tr w:rsidR="006A2EDA" w:rsidRPr="00F36653" w:rsidTr="006A2EDA">
        <w:tc>
          <w:tcPr>
            <w:tcW w:w="2219" w:type="dxa"/>
            <w:shd w:val="clear" w:color="auto" w:fill="FFFFFF"/>
          </w:tcPr>
          <w:p w:rsidR="006A2EDA" w:rsidRPr="00811B82" w:rsidRDefault="006A2EDA" w:rsidP="006A2EDA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Цитирований </w:t>
            </w:r>
          </w:p>
        </w:tc>
        <w:tc>
          <w:tcPr>
            <w:tcW w:w="7186" w:type="dxa"/>
            <w:shd w:val="clear" w:color="auto" w:fill="FFFFFF"/>
          </w:tcPr>
          <w:p w:rsidR="006A2EDA" w:rsidRPr="00F36653" w:rsidRDefault="006A2EDA" w:rsidP="006A2EDA">
            <w:r>
              <w:t>17</w:t>
            </w:r>
          </w:p>
        </w:tc>
      </w:tr>
    </w:tbl>
    <w:p w:rsidR="004F6050" w:rsidRPr="00811B82" w:rsidRDefault="004F6050" w:rsidP="008931D4">
      <w:pPr>
        <w:pStyle w:val="Heading21"/>
        <w:rPr>
          <w:lang w:val="ru-RU"/>
        </w:rPr>
      </w:pPr>
      <w:r>
        <w:rPr>
          <w:lang w:val="ru-RU"/>
        </w:rPr>
        <w:t>Награды и премии</w:t>
      </w:r>
    </w:p>
    <w:p w:rsidR="004F6050" w:rsidRPr="006C5371" w:rsidRDefault="004F6050" w:rsidP="008931D4">
      <w:pPr>
        <w:pStyle w:val="Heading21"/>
        <w:rPr>
          <w:lang w:val="ru-RU"/>
        </w:rPr>
      </w:pPr>
      <w:r>
        <w:rPr>
          <w:lang w:val="ru-RU"/>
        </w:rPr>
        <w:t>Навыки и деятельность</w:t>
      </w:r>
    </w:p>
    <w:tbl>
      <w:tblPr>
        <w:tblW w:w="9620" w:type="dxa"/>
        <w:tblLook w:val="00A0" w:firstRow="1" w:lastRow="0" w:firstColumn="1" w:lastColumn="0" w:noHBand="0" w:noVBand="0"/>
      </w:tblPr>
      <w:tblGrid>
        <w:gridCol w:w="2265"/>
        <w:gridCol w:w="7355"/>
      </w:tblGrid>
      <w:tr w:rsidR="004F6050" w:rsidRPr="00FD2020" w:rsidTr="005B13D1">
        <w:tc>
          <w:tcPr>
            <w:tcW w:w="2265" w:type="dxa"/>
            <w:shd w:val="clear" w:color="auto" w:fill="FFFFFF"/>
          </w:tcPr>
          <w:p w:rsidR="004F6050" w:rsidRPr="006C5371" w:rsidRDefault="004F6050" w:rsidP="003813A8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Навыки </w:t>
            </w:r>
          </w:p>
        </w:tc>
        <w:tc>
          <w:tcPr>
            <w:tcW w:w="7354" w:type="dxa"/>
            <w:shd w:val="clear" w:color="auto" w:fill="FFFFFF"/>
          </w:tcPr>
          <w:p w:rsidR="004F6050" w:rsidRPr="00563AD3" w:rsidRDefault="00BD1436" w:rsidP="00BD1436">
            <w:pPr>
              <w:spacing w:after="120"/>
              <w:jc w:val="both"/>
              <w:rPr>
                <w:lang w:val="ru-RU"/>
              </w:rPr>
            </w:pPr>
            <w:r w:rsidRPr="00BD1436">
              <w:rPr>
                <w:rFonts w:ascii="Palatino Linotype" w:hAnsi="Palatino Linotype"/>
                <w:lang w:val="ru-RU"/>
              </w:rPr>
              <w:t xml:space="preserve">Экология, охрана окружающей среды, охрана природы, биосферы, литосферы, гидросферы, атмосферы, население, </w:t>
            </w:r>
            <w:r>
              <w:rPr>
                <w:rFonts w:ascii="Palatino Linotype" w:hAnsi="Palatino Linotype"/>
                <w:lang w:val="ru-RU"/>
              </w:rPr>
              <w:t>биогеоценоз,</w:t>
            </w:r>
            <w:r w:rsidRPr="00BD1436">
              <w:rPr>
                <w:rFonts w:ascii="Palatino Linotype" w:hAnsi="Palatino Linotype"/>
                <w:lang w:val="ru-RU"/>
              </w:rPr>
              <w:t xml:space="preserve"> </w:t>
            </w:r>
            <w:r>
              <w:rPr>
                <w:rFonts w:ascii="Palatino Linotype" w:hAnsi="Palatino Linotype"/>
                <w:lang w:val="ru-RU"/>
              </w:rPr>
              <w:t>биоценоз,</w:t>
            </w:r>
            <w:r w:rsidRPr="00BD1436">
              <w:rPr>
                <w:rFonts w:ascii="Palatino Linotype" w:hAnsi="Palatino Linotype"/>
                <w:lang w:val="ru-RU"/>
              </w:rPr>
              <w:t xml:space="preserve"> экосистемы, экологическая пирамида, экологическая деградация, озон емкость</w:t>
            </w:r>
            <w:r>
              <w:rPr>
                <w:rFonts w:ascii="Palatino Linotype" w:hAnsi="Palatino Linotype"/>
                <w:lang w:val="ru-RU"/>
              </w:rPr>
              <w:t>,</w:t>
            </w:r>
            <w:r w:rsidRPr="00BD1436">
              <w:rPr>
                <w:rFonts w:ascii="Palatino Linotype" w:hAnsi="Palatino Linotype"/>
                <w:lang w:val="ru-RU"/>
              </w:rPr>
              <w:t xml:space="preserve"> для отходов, кислотные дожди, изменение климата, флоры, фауны </w:t>
            </w:r>
            <w:proofErr w:type="spellStart"/>
            <w:r>
              <w:rPr>
                <w:rFonts w:ascii="Palatino Linotype" w:hAnsi="Palatino Linotype"/>
                <w:lang w:val="ru-RU"/>
              </w:rPr>
              <w:t>фитоген</w:t>
            </w:r>
            <w:proofErr w:type="spellEnd"/>
            <w:r>
              <w:rPr>
                <w:rFonts w:ascii="Palatino Linotype" w:hAnsi="Palatino Linotype"/>
                <w:lang w:val="ru-RU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lang w:val="ru-RU"/>
              </w:rPr>
              <w:t>зооген</w:t>
            </w:r>
            <w:proofErr w:type="spellEnd"/>
            <w:r w:rsidRPr="00BD1436">
              <w:rPr>
                <w:rFonts w:ascii="Palatino Linotype" w:hAnsi="Palatino Linotype"/>
                <w:lang w:val="ru-RU"/>
              </w:rPr>
              <w:t>, пустыня, холмы, горы, луга, песок, эрозия почвы</w:t>
            </w:r>
          </w:p>
        </w:tc>
      </w:tr>
      <w:tr w:rsidR="004F6050" w:rsidRPr="00F36653" w:rsidTr="005B13D1">
        <w:tc>
          <w:tcPr>
            <w:tcW w:w="2265" w:type="dxa"/>
            <w:shd w:val="clear" w:color="auto" w:fill="FFFFFF"/>
          </w:tcPr>
          <w:p w:rsidR="004F6050" w:rsidRPr="006C5371" w:rsidRDefault="004F6050" w:rsidP="003813A8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Знание языков</w:t>
            </w:r>
          </w:p>
        </w:tc>
        <w:tc>
          <w:tcPr>
            <w:tcW w:w="7354" w:type="dxa"/>
            <w:shd w:val="clear" w:color="auto" w:fill="FFFFFF"/>
          </w:tcPr>
          <w:p w:rsidR="004F6050" w:rsidRPr="00563AD3" w:rsidRDefault="00BD1436" w:rsidP="005B13D1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Английский, </w:t>
            </w:r>
            <w:r w:rsidR="00563AD3">
              <w:rPr>
                <w:lang w:val="ru-RU"/>
              </w:rPr>
              <w:t>Русский</w:t>
            </w:r>
            <w:r>
              <w:rPr>
                <w:lang w:val="ru-RU"/>
              </w:rPr>
              <w:t>.</w:t>
            </w:r>
          </w:p>
        </w:tc>
      </w:tr>
      <w:tr w:rsidR="004F6050" w:rsidRPr="00F36653" w:rsidTr="005B13D1">
        <w:tc>
          <w:tcPr>
            <w:tcW w:w="2265" w:type="dxa"/>
            <w:shd w:val="clear" w:color="auto" w:fill="FFFFFF"/>
          </w:tcPr>
          <w:p w:rsidR="004F6050" w:rsidRPr="006C5371" w:rsidRDefault="004F6050" w:rsidP="003813A8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Является ли членом научного совета</w:t>
            </w:r>
          </w:p>
        </w:tc>
        <w:tc>
          <w:tcPr>
            <w:tcW w:w="7354" w:type="dxa"/>
            <w:shd w:val="clear" w:color="auto" w:fill="FFFFFF"/>
          </w:tcPr>
          <w:p w:rsidR="004F6050" w:rsidRPr="00563AD3" w:rsidRDefault="00FD2020" w:rsidP="005B13D1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563AD3">
              <w:rPr>
                <w:lang w:val="ru-RU"/>
              </w:rPr>
              <w:t>ет</w:t>
            </w:r>
          </w:p>
        </w:tc>
      </w:tr>
      <w:tr w:rsidR="004F6050" w:rsidRPr="00F36653" w:rsidTr="005B13D1">
        <w:tc>
          <w:tcPr>
            <w:tcW w:w="2265" w:type="dxa"/>
            <w:shd w:val="clear" w:color="auto" w:fill="FFFFFF"/>
          </w:tcPr>
          <w:p w:rsidR="004F6050" w:rsidRPr="006C5371" w:rsidRDefault="004F6050" w:rsidP="003813A8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Заинтересованность </w:t>
            </w:r>
          </w:p>
        </w:tc>
        <w:tc>
          <w:tcPr>
            <w:tcW w:w="7354" w:type="dxa"/>
            <w:shd w:val="clear" w:color="auto" w:fill="FFFFFF"/>
          </w:tcPr>
          <w:p w:rsidR="004F6050" w:rsidRPr="00563AD3" w:rsidRDefault="00563AD3" w:rsidP="005B13D1">
            <w:pPr>
              <w:rPr>
                <w:lang w:val="ru-RU"/>
              </w:rPr>
            </w:pPr>
            <w:r>
              <w:rPr>
                <w:lang w:val="ru-RU"/>
              </w:rPr>
              <w:t>Спорт, компьютер</w:t>
            </w:r>
            <w:r w:rsidR="00BD1436">
              <w:rPr>
                <w:lang w:val="ru-RU"/>
              </w:rPr>
              <w:t xml:space="preserve">, </w:t>
            </w:r>
            <w:r w:rsidR="00BD1436" w:rsidRPr="00BD1436">
              <w:rPr>
                <w:lang w:val="ru-RU"/>
              </w:rPr>
              <w:t>научные эксперименты</w:t>
            </w:r>
          </w:p>
        </w:tc>
      </w:tr>
    </w:tbl>
    <w:p w:rsidR="004F6050" w:rsidRPr="006C5371" w:rsidRDefault="004F6050" w:rsidP="00F927A9">
      <w:pPr>
        <w:pStyle w:val="Heading21"/>
        <w:spacing w:before="0" w:after="0"/>
        <w:rPr>
          <w:lang w:val="ru-RU"/>
        </w:rPr>
      </w:pPr>
      <w:r>
        <w:rPr>
          <w:lang w:val="ru-RU"/>
        </w:rPr>
        <w:t>Публикации</w:t>
      </w:r>
    </w:p>
    <w:p w:rsidR="004F6050" w:rsidRDefault="004F6050" w:rsidP="00BD1436">
      <w:pPr>
        <w:rPr>
          <w:lang w:val="ru-RU"/>
        </w:rPr>
      </w:pPr>
      <w:r w:rsidRPr="006C5371">
        <w:rPr>
          <w:lang w:val="ru-RU"/>
        </w:rPr>
        <w:t>[</w:t>
      </w:r>
      <w:r>
        <w:rPr>
          <w:lang w:val="ru-RU"/>
        </w:rPr>
        <w:t>авторы</w:t>
      </w:r>
      <w:r w:rsidRPr="006C5371">
        <w:rPr>
          <w:lang w:val="ru-RU"/>
        </w:rPr>
        <w:t xml:space="preserve">]: </w:t>
      </w:r>
      <w:r w:rsidRPr="006C5371">
        <w:rPr>
          <w:i/>
          <w:lang w:val="ru-RU"/>
        </w:rPr>
        <w:t>[</w:t>
      </w:r>
      <w:r>
        <w:rPr>
          <w:i/>
          <w:lang w:val="ru-RU"/>
        </w:rPr>
        <w:t>название</w:t>
      </w:r>
      <w:r w:rsidRPr="006C5371">
        <w:rPr>
          <w:i/>
          <w:lang w:val="ru-RU"/>
        </w:rPr>
        <w:t>]</w:t>
      </w:r>
      <w:r w:rsidRPr="006C5371">
        <w:rPr>
          <w:lang w:val="ru-RU"/>
        </w:rPr>
        <w:t>. [</w:t>
      </w:r>
      <w:r>
        <w:rPr>
          <w:lang w:val="ru-RU"/>
        </w:rPr>
        <w:t>детали</w:t>
      </w:r>
      <w:r w:rsidRPr="006C5371">
        <w:rPr>
          <w:lang w:val="ru-RU"/>
        </w:rPr>
        <w:t>]</w:t>
      </w:r>
    </w:p>
    <w:p w:rsidR="004F6050" w:rsidRPr="006C5371" w:rsidRDefault="004F6050" w:rsidP="00F927A9">
      <w:pPr>
        <w:pStyle w:val="Heading21"/>
        <w:spacing w:before="0" w:after="0"/>
        <w:rPr>
          <w:lang w:val="ru-RU"/>
        </w:rPr>
      </w:pPr>
      <w:r>
        <w:rPr>
          <w:lang w:val="ru-RU"/>
        </w:rPr>
        <w:lastRenderedPageBreak/>
        <w:t>Монографии/учебные/учебно-методические пособия, учебники и т.д.</w:t>
      </w:r>
    </w:p>
    <w:p w:rsidR="004F6050" w:rsidRDefault="004F6050" w:rsidP="00F927A9">
      <w:pPr>
        <w:pStyle w:val="Heading21"/>
        <w:spacing w:before="0" w:after="0"/>
        <w:rPr>
          <w:lang w:val="ru-RU"/>
        </w:rPr>
      </w:pPr>
      <w:r>
        <w:rPr>
          <w:lang w:val="ru-RU"/>
        </w:rPr>
        <w:t>Книжные</w:t>
      </w:r>
      <w:r w:rsidR="00FE380E">
        <w:rPr>
          <w:lang w:val="ru-RU"/>
        </w:rPr>
        <w:t xml:space="preserve"> </w:t>
      </w:r>
      <w:r>
        <w:rPr>
          <w:lang w:val="ru-RU"/>
        </w:rPr>
        <w:t>главы</w:t>
      </w:r>
    </w:p>
    <w:p w:rsidR="00BD1436" w:rsidRDefault="00BD1436" w:rsidP="00F927A9">
      <w:pPr>
        <w:pStyle w:val="Heading21"/>
        <w:spacing w:before="0" w:after="0"/>
        <w:rPr>
          <w:lang w:val="ru-RU"/>
        </w:rPr>
      </w:pPr>
    </w:p>
    <w:p w:rsidR="00BD1436" w:rsidRDefault="00BD1436" w:rsidP="00CB61B7">
      <w:pPr>
        <w:pStyle w:val="Heading21"/>
        <w:spacing w:before="0" w:after="0"/>
        <w:jc w:val="both"/>
        <w:rPr>
          <w:lang w:val="ru-RU"/>
        </w:rPr>
      </w:pPr>
      <w:r w:rsidRPr="00BD1436">
        <w:rPr>
          <w:lang w:val="ru-RU"/>
        </w:rPr>
        <w:t>Научные и практические руководства</w:t>
      </w:r>
    </w:p>
    <w:p w:rsidR="00BD1436" w:rsidRDefault="00CB61B7" w:rsidP="00CB61B7">
      <w:pPr>
        <w:pStyle w:val="Heading21"/>
        <w:spacing w:before="0" w:after="0"/>
        <w:jc w:val="both"/>
        <w:rPr>
          <w:rFonts w:ascii="Palatino Linotype" w:hAnsi="Palatino Linotype"/>
          <w:sz w:val="20"/>
          <w:szCs w:val="20"/>
          <w:lang w:val="ru-RU"/>
        </w:rPr>
      </w:pPr>
      <w:r w:rsidRPr="00CB61B7">
        <w:rPr>
          <w:rFonts w:ascii="Palatino Linotype" w:hAnsi="Palatino Linotype"/>
          <w:b/>
          <w:sz w:val="20"/>
          <w:szCs w:val="20"/>
          <w:u w:val="single"/>
          <w:lang w:val="ru-RU"/>
        </w:rPr>
        <w:t>Н.Б.</w:t>
      </w:r>
      <w:r w:rsidR="00BD1436" w:rsidRPr="00CB61B7">
        <w:rPr>
          <w:rFonts w:ascii="Palatino Linotype" w:hAnsi="Palatino Linotype"/>
          <w:b/>
          <w:sz w:val="20"/>
          <w:szCs w:val="20"/>
          <w:u w:val="single"/>
          <w:lang w:val="ru-RU"/>
        </w:rPr>
        <w:t xml:space="preserve"> </w:t>
      </w:r>
      <w:proofErr w:type="spellStart"/>
      <w:r w:rsidR="00BD1436" w:rsidRPr="00CB61B7">
        <w:rPr>
          <w:rFonts w:ascii="Palatino Linotype" w:hAnsi="Palatino Linotype"/>
          <w:b/>
          <w:sz w:val="20"/>
          <w:szCs w:val="20"/>
          <w:u w:val="single"/>
          <w:lang w:val="ru-RU"/>
        </w:rPr>
        <w:t>Маткаримов</w:t>
      </w:r>
      <w:proofErr w:type="spellEnd"/>
      <w:r w:rsidRPr="00CB61B7">
        <w:rPr>
          <w:rFonts w:ascii="Palatino Linotype" w:hAnsi="Palatino Linotype"/>
          <w:sz w:val="20"/>
          <w:szCs w:val="20"/>
          <w:lang w:val="ru-RU"/>
        </w:rPr>
        <w:t xml:space="preserve"> А. Рахимов:</w:t>
      </w:r>
      <w:r>
        <w:rPr>
          <w:rFonts w:ascii="Palatino Linotype" w:hAnsi="Palatino Linotype"/>
          <w:sz w:val="20"/>
          <w:szCs w:val="20"/>
          <w:lang w:val="ru-RU"/>
        </w:rPr>
        <w:t xml:space="preserve"> Т</w:t>
      </w:r>
      <w:r w:rsidRPr="00CB61B7">
        <w:rPr>
          <w:rFonts w:ascii="Palatino Linotype" w:hAnsi="Palatino Linotype"/>
          <w:sz w:val="20"/>
          <w:szCs w:val="20"/>
          <w:lang w:val="ru-RU"/>
        </w:rPr>
        <w:t>ехнологии</w:t>
      </w:r>
      <w:r>
        <w:rPr>
          <w:rFonts w:ascii="Palatino Linotype" w:hAnsi="Palatino Linotype"/>
          <w:sz w:val="20"/>
          <w:szCs w:val="20"/>
          <w:lang w:val="ru-RU"/>
        </w:rPr>
        <w:t xml:space="preserve"> в</w:t>
      </w:r>
      <w:r w:rsidR="00BD1436" w:rsidRPr="00CB61B7">
        <w:rPr>
          <w:rFonts w:ascii="Palatino Linotype" w:hAnsi="Palatino Linotype"/>
          <w:sz w:val="20"/>
          <w:szCs w:val="20"/>
          <w:lang w:val="ru-RU"/>
        </w:rPr>
        <w:t xml:space="preserve">ыращивание люцерны (научно-практическое руководство для фермеров). </w:t>
      </w:r>
      <w:proofErr w:type="spellStart"/>
      <w:r w:rsidRPr="00CB61B7">
        <w:rPr>
          <w:rFonts w:ascii="Palatino Linotype" w:hAnsi="Palatino Linotype"/>
          <w:sz w:val="20"/>
          <w:szCs w:val="20"/>
          <w:lang w:val="ru-RU"/>
        </w:rPr>
        <w:t>УрДУ</w:t>
      </w:r>
      <w:proofErr w:type="spellEnd"/>
      <w:r w:rsidR="00BD1436" w:rsidRPr="00CB61B7">
        <w:rPr>
          <w:rFonts w:ascii="Palatino Linotype" w:hAnsi="Palatino Linotype"/>
          <w:sz w:val="20"/>
          <w:szCs w:val="20"/>
          <w:lang w:val="ru-RU"/>
        </w:rPr>
        <w:t>, 6 - количество на</w:t>
      </w:r>
      <w:r w:rsidRPr="00CB61B7">
        <w:rPr>
          <w:rFonts w:ascii="Palatino Linotype" w:hAnsi="Palatino Linotype"/>
          <w:sz w:val="20"/>
          <w:szCs w:val="20"/>
          <w:lang w:val="ru-RU"/>
        </w:rPr>
        <w:t>учной методологии утверждаются с</w:t>
      </w:r>
      <w:r w:rsidR="00BD1436" w:rsidRPr="00CB61B7">
        <w:rPr>
          <w:rFonts w:ascii="Palatino Linotype" w:hAnsi="Palatino Linotype"/>
          <w:sz w:val="20"/>
          <w:szCs w:val="20"/>
          <w:lang w:val="ru-RU"/>
        </w:rPr>
        <w:t>оветом. Ургенч, 12 марта 2014 года.</w:t>
      </w:r>
    </w:p>
    <w:p w:rsidR="00CB61B7" w:rsidRDefault="00CB61B7" w:rsidP="00CB61B7">
      <w:pPr>
        <w:pStyle w:val="Heading21"/>
        <w:spacing w:before="0" w:after="0"/>
        <w:jc w:val="both"/>
        <w:rPr>
          <w:rFonts w:ascii="Palatino Linotype" w:hAnsi="Palatino Linotype"/>
          <w:sz w:val="20"/>
          <w:szCs w:val="20"/>
          <w:lang w:val="ru-RU"/>
        </w:rPr>
      </w:pPr>
      <w:r w:rsidRPr="00CB61B7">
        <w:rPr>
          <w:rFonts w:ascii="Palatino Linotype" w:hAnsi="Palatino Linotype"/>
          <w:b/>
          <w:sz w:val="20"/>
          <w:szCs w:val="20"/>
          <w:u w:val="single"/>
          <w:lang w:val="ru-RU"/>
        </w:rPr>
        <w:t xml:space="preserve">Н.Б. </w:t>
      </w:r>
      <w:proofErr w:type="spellStart"/>
      <w:r w:rsidRPr="00CB61B7">
        <w:rPr>
          <w:rFonts w:ascii="Palatino Linotype" w:hAnsi="Palatino Linotype"/>
          <w:b/>
          <w:sz w:val="20"/>
          <w:szCs w:val="20"/>
          <w:u w:val="single"/>
          <w:lang w:val="ru-RU"/>
        </w:rPr>
        <w:t>Маткаримов</w:t>
      </w:r>
      <w:proofErr w:type="spellEnd"/>
      <w:r w:rsidRPr="00CB61B7">
        <w:rPr>
          <w:rFonts w:ascii="Palatino Linotype" w:hAnsi="Palatino Linotype"/>
          <w:sz w:val="20"/>
          <w:szCs w:val="20"/>
          <w:lang w:val="ru-RU"/>
        </w:rPr>
        <w:t xml:space="preserve"> А. Рахимов:</w:t>
      </w:r>
      <w:r>
        <w:rPr>
          <w:rFonts w:ascii="Palatino Linotype" w:hAnsi="Palatino Linotype"/>
          <w:sz w:val="20"/>
          <w:szCs w:val="20"/>
          <w:lang w:val="ru-RU"/>
        </w:rPr>
        <w:t xml:space="preserve"> </w:t>
      </w:r>
      <w:r w:rsidR="00FE380E">
        <w:rPr>
          <w:rFonts w:ascii="Palatino Linotype" w:hAnsi="Palatino Linotype"/>
          <w:sz w:val="20"/>
          <w:szCs w:val="20"/>
          <w:lang w:val="ru-RU"/>
        </w:rPr>
        <w:t>М</w:t>
      </w:r>
      <w:r w:rsidR="00FE380E" w:rsidRPr="00CB61B7">
        <w:rPr>
          <w:rFonts w:ascii="Palatino Linotype" w:hAnsi="Palatino Linotype"/>
          <w:sz w:val="20"/>
          <w:szCs w:val="20"/>
          <w:lang w:val="ru-RU"/>
        </w:rPr>
        <w:t>етодов</w:t>
      </w:r>
      <w:r w:rsidR="00FE380E">
        <w:rPr>
          <w:rFonts w:ascii="Palatino Linotype" w:hAnsi="Palatino Linotype"/>
          <w:sz w:val="20"/>
          <w:szCs w:val="20"/>
          <w:lang w:val="ru-RU"/>
        </w:rPr>
        <w:t xml:space="preserve"> </w:t>
      </w:r>
      <w:r w:rsidR="00FE380E" w:rsidRPr="00CB61B7">
        <w:rPr>
          <w:rFonts w:ascii="Palatino Linotype" w:hAnsi="Palatino Linotype"/>
          <w:sz w:val="20"/>
          <w:szCs w:val="20"/>
          <w:lang w:val="ru-RU"/>
        </w:rPr>
        <w:t>рекомендации для выращивания кукурузы</w:t>
      </w:r>
      <w:r w:rsidR="00FE380E">
        <w:rPr>
          <w:rFonts w:ascii="Palatino Linotype" w:hAnsi="Palatino Linotype"/>
          <w:sz w:val="20"/>
          <w:szCs w:val="20"/>
          <w:lang w:val="ru-RU"/>
        </w:rPr>
        <w:t xml:space="preserve"> на</w:t>
      </w:r>
      <w:r w:rsidR="00FE380E" w:rsidRPr="00CB61B7">
        <w:rPr>
          <w:rFonts w:ascii="Palatino Linotype" w:hAnsi="Palatino Linotype"/>
          <w:sz w:val="20"/>
          <w:szCs w:val="20"/>
          <w:lang w:val="ru-RU"/>
        </w:rPr>
        <w:t xml:space="preserve"> </w:t>
      </w:r>
      <w:r w:rsidR="00FE380E">
        <w:rPr>
          <w:rFonts w:ascii="Palatino Linotype" w:hAnsi="Palatino Linotype"/>
          <w:sz w:val="20"/>
          <w:szCs w:val="20"/>
          <w:lang w:val="ru-RU"/>
        </w:rPr>
        <w:t>деградированных территорий</w:t>
      </w:r>
      <w:r w:rsidRPr="00CB61B7">
        <w:rPr>
          <w:rFonts w:ascii="Palatino Linotype" w:hAnsi="Palatino Linotype"/>
          <w:sz w:val="20"/>
          <w:szCs w:val="20"/>
          <w:lang w:val="ru-RU"/>
        </w:rPr>
        <w:t xml:space="preserve"> (научно-практическое руководство для фермеров). </w:t>
      </w:r>
      <w:proofErr w:type="spellStart"/>
      <w:r w:rsidRPr="00CB61B7">
        <w:rPr>
          <w:rFonts w:ascii="Palatino Linotype" w:hAnsi="Palatino Linotype"/>
          <w:sz w:val="20"/>
          <w:szCs w:val="20"/>
          <w:lang w:val="ru-RU"/>
        </w:rPr>
        <w:t>УрДУ</w:t>
      </w:r>
      <w:proofErr w:type="spellEnd"/>
      <w:r w:rsidRPr="00CB61B7">
        <w:rPr>
          <w:rFonts w:ascii="Palatino Linotype" w:hAnsi="Palatino Linotype"/>
          <w:sz w:val="20"/>
          <w:szCs w:val="20"/>
          <w:lang w:val="ru-RU"/>
        </w:rPr>
        <w:t>, 6 - количество науч</w:t>
      </w:r>
      <w:bookmarkStart w:id="0" w:name="_GoBack"/>
      <w:bookmarkEnd w:id="0"/>
      <w:r w:rsidRPr="00CB61B7">
        <w:rPr>
          <w:rFonts w:ascii="Palatino Linotype" w:hAnsi="Palatino Linotype"/>
          <w:sz w:val="20"/>
          <w:szCs w:val="20"/>
          <w:lang w:val="ru-RU"/>
        </w:rPr>
        <w:t>ной методологии утверждаются советом. Ургенч, 12 марта 2014 года.</w:t>
      </w:r>
    </w:p>
    <w:p w:rsidR="00CB61B7" w:rsidRDefault="00CB61B7" w:rsidP="00CB61B7">
      <w:pPr>
        <w:pStyle w:val="Heading21"/>
        <w:spacing w:before="0" w:after="0"/>
        <w:jc w:val="both"/>
        <w:rPr>
          <w:rFonts w:ascii="Palatino Linotype" w:hAnsi="Palatino Linotype"/>
          <w:sz w:val="20"/>
          <w:szCs w:val="20"/>
          <w:lang w:val="ru-RU"/>
        </w:rPr>
      </w:pPr>
      <w:r w:rsidRPr="00CB61B7">
        <w:rPr>
          <w:rFonts w:ascii="Palatino Linotype" w:hAnsi="Palatino Linotype"/>
          <w:b/>
          <w:sz w:val="20"/>
          <w:szCs w:val="20"/>
          <w:u w:val="single"/>
          <w:lang w:val="ru-RU"/>
        </w:rPr>
        <w:t xml:space="preserve">Н.Б. </w:t>
      </w:r>
      <w:proofErr w:type="spellStart"/>
      <w:r w:rsidRPr="00CB61B7">
        <w:rPr>
          <w:rFonts w:ascii="Palatino Linotype" w:hAnsi="Palatino Linotype"/>
          <w:b/>
          <w:sz w:val="20"/>
          <w:szCs w:val="20"/>
          <w:u w:val="single"/>
          <w:lang w:val="ru-RU"/>
        </w:rPr>
        <w:t>Маткаримов</w:t>
      </w:r>
      <w:proofErr w:type="spellEnd"/>
      <w:r w:rsidRPr="00CB61B7">
        <w:rPr>
          <w:rFonts w:ascii="Palatino Linotype" w:hAnsi="Palatino Linotype"/>
          <w:sz w:val="20"/>
          <w:szCs w:val="20"/>
          <w:lang w:val="ru-RU"/>
        </w:rPr>
        <w:t xml:space="preserve"> А. Рахимов:</w:t>
      </w:r>
      <w:r>
        <w:rPr>
          <w:rFonts w:ascii="Palatino Linotype" w:hAnsi="Palatino Linotype"/>
          <w:sz w:val="20"/>
          <w:szCs w:val="20"/>
          <w:lang w:val="ru-RU"/>
        </w:rPr>
        <w:t xml:space="preserve"> </w:t>
      </w:r>
      <w:r w:rsidR="00FE380E">
        <w:rPr>
          <w:rFonts w:ascii="Palatino Linotype" w:hAnsi="Palatino Linotype"/>
          <w:sz w:val="20"/>
          <w:szCs w:val="20"/>
          <w:lang w:val="ru-RU"/>
        </w:rPr>
        <w:t>М</w:t>
      </w:r>
      <w:r w:rsidR="00FE380E" w:rsidRPr="00FE380E">
        <w:rPr>
          <w:rFonts w:ascii="Palatino Linotype" w:hAnsi="Palatino Linotype"/>
          <w:sz w:val="20"/>
          <w:szCs w:val="20"/>
          <w:lang w:val="ru-RU"/>
        </w:rPr>
        <w:t>етоды выращивания</w:t>
      </w:r>
      <w:r w:rsidR="00FE380E">
        <w:rPr>
          <w:rFonts w:ascii="Palatino Linotype" w:hAnsi="Palatino Linotype"/>
          <w:sz w:val="20"/>
          <w:szCs w:val="20"/>
          <w:lang w:val="ru-RU"/>
        </w:rPr>
        <w:t xml:space="preserve"> </w:t>
      </w:r>
      <w:r w:rsidR="00FE380E" w:rsidRPr="00FE380E">
        <w:rPr>
          <w:rFonts w:ascii="Palatino Linotype" w:hAnsi="Palatino Linotype"/>
          <w:sz w:val="20"/>
          <w:szCs w:val="20"/>
          <w:lang w:val="ru-RU"/>
        </w:rPr>
        <w:t xml:space="preserve">дыни деградированных территорий в области Амударья. </w:t>
      </w:r>
      <w:r w:rsidRPr="00CB61B7">
        <w:rPr>
          <w:rFonts w:ascii="Palatino Linotype" w:hAnsi="Palatino Linotype"/>
          <w:sz w:val="20"/>
          <w:szCs w:val="20"/>
          <w:lang w:val="ru-RU"/>
        </w:rPr>
        <w:t xml:space="preserve">(научно-практическое руководство для фермеров). </w:t>
      </w:r>
      <w:proofErr w:type="spellStart"/>
      <w:r w:rsidRPr="00CB61B7">
        <w:rPr>
          <w:rFonts w:ascii="Palatino Linotype" w:hAnsi="Palatino Linotype"/>
          <w:sz w:val="20"/>
          <w:szCs w:val="20"/>
          <w:lang w:val="ru-RU"/>
        </w:rPr>
        <w:t>УрДУ</w:t>
      </w:r>
      <w:proofErr w:type="spellEnd"/>
      <w:r w:rsidRPr="00CB61B7">
        <w:rPr>
          <w:rFonts w:ascii="Palatino Linotype" w:hAnsi="Palatino Linotype"/>
          <w:sz w:val="20"/>
          <w:szCs w:val="20"/>
          <w:lang w:val="ru-RU"/>
        </w:rPr>
        <w:t>, 6 - количество научной методологии утверждаются советом. Ургенч, 12 марта 2014 года.</w:t>
      </w:r>
    </w:p>
    <w:p w:rsidR="004F6050" w:rsidRPr="00563AD3" w:rsidRDefault="004F6050" w:rsidP="008931D4">
      <w:pPr>
        <w:pStyle w:val="Heading21"/>
        <w:rPr>
          <w:lang w:val="ru-RU"/>
        </w:rPr>
      </w:pPr>
      <w:r>
        <w:rPr>
          <w:lang w:val="ru-RU"/>
        </w:rPr>
        <w:t>Публикации</w:t>
      </w:r>
      <w:r w:rsidR="00FE380E">
        <w:rPr>
          <w:lang w:val="ru-RU"/>
        </w:rPr>
        <w:t xml:space="preserve"> </w:t>
      </w:r>
      <w:r>
        <w:rPr>
          <w:lang w:val="ru-RU"/>
        </w:rPr>
        <w:t>в</w:t>
      </w:r>
      <w:r w:rsidR="00FE380E">
        <w:rPr>
          <w:lang w:val="ru-RU"/>
        </w:rPr>
        <w:t xml:space="preserve"> </w:t>
      </w:r>
      <w:r>
        <w:rPr>
          <w:lang w:val="ru-RU"/>
        </w:rPr>
        <w:t>научных</w:t>
      </w:r>
      <w:r w:rsidR="00FE380E">
        <w:rPr>
          <w:lang w:val="ru-RU"/>
        </w:rPr>
        <w:t xml:space="preserve"> </w:t>
      </w:r>
      <w:r>
        <w:rPr>
          <w:lang w:val="ru-RU"/>
        </w:rPr>
        <w:t>журналах</w:t>
      </w:r>
    </w:p>
    <w:p w:rsidR="00FE380E" w:rsidRDefault="00FE380E" w:rsidP="00F927A9">
      <w:pPr>
        <w:ind w:left="567" w:hanging="567"/>
        <w:jc w:val="both"/>
        <w:rPr>
          <w:rFonts w:ascii="Palatino Linotype" w:hAnsi="Palatino Linotype"/>
          <w:b/>
          <w:sz w:val="24"/>
          <w:u w:val="single"/>
          <w:lang w:val="ru-RU"/>
        </w:rPr>
      </w:pPr>
      <w:r>
        <w:rPr>
          <w:rFonts w:ascii="Palatino Linotype" w:hAnsi="Palatino Linotype"/>
          <w:b/>
          <w:sz w:val="24"/>
          <w:u w:val="single"/>
          <w:lang w:val="ru-RU"/>
        </w:rPr>
        <w:t>Н.Б.</w:t>
      </w:r>
      <w:r w:rsidRPr="00FE380E">
        <w:rPr>
          <w:rFonts w:ascii="Palatino Linotype" w:hAnsi="Palatino Linotype"/>
          <w:b/>
          <w:sz w:val="24"/>
          <w:u w:val="single"/>
          <w:lang w:val="ru-RU"/>
        </w:rPr>
        <w:t xml:space="preserve"> </w:t>
      </w:r>
      <w:proofErr w:type="spellStart"/>
      <w:r w:rsidRPr="00FE380E">
        <w:rPr>
          <w:rFonts w:ascii="Palatino Linotype" w:hAnsi="Palatino Linotype"/>
          <w:b/>
          <w:sz w:val="24"/>
          <w:u w:val="single"/>
          <w:lang w:val="ru-RU"/>
        </w:rPr>
        <w:t>Маткаримов</w:t>
      </w:r>
      <w:proofErr w:type="spellEnd"/>
      <w:r w:rsidRPr="00FE380E">
        <w:rPr>
          <w:rFonts w:ascii="Palatino Linotype" w:hAnsi="Palatino Linotype"/>
          <w:b/>
          <w:sz w:val="24"/>
          <w:lang w:val="ru-RU"/>
        </w:rPr>
        <w:t xml:space="preserve"> </w:t>
      </w:r>
      <w:r w:rsidRPr="00FE380E">
        <w:rPr>
          <w:rFonts w:ascii="Palatino Linotype" w:hAnsi="Palatino Linotype"/>
          <w:sz w:val="24"/>
          <w:lang w:val="ru-RU"/>
        </w:rPr>
        <w:t xml:space="preserve">Р.А. </w:t>
      </w:r>
      <w:proofErr w:type="spellStart"/>
      <w:r w:rsidRPr="00FE380E">
        <w:rPr>
          <w:rFonts w:ascii="Palatino Linotype" w:hAnsi="Palatino Linotype"/>
          <w:sz w:val="24"/>
          <w:lang w:val="ru-RU"/>
        </w:rPr>
        <w:t>Эшчанов</w:t>
      </w:r>
      <w:proofErr w:type="spellEnd"/>
      <w:r w:rsidRPr="00FE380E">
        <w:rPr>
          <w:rFonts w:ascii="Palatino Linotype" w:hAnsi="Palatino Linotype"/>
          <w:sz w:val="24"/>
          <w:lang w:val="ru-RU"/>
        </w:rPr>
        <w:t xml:space="preserve">: </w:t>
      </w:r>
      <w:r w:rsidR="008823C1" w:rsidRPr="008823C1">
        <w:rPr>
          <w:rFonts w:ascii="Palatino Linotype" w:hAnsi="Palatino Linotype"/>
          <w:i/>
          <w:sz w:val="24"/>
          <w:lang w:val="ru-RU"/>
        </w:rPr>
        <w:t>“</w:t>
      </w:r>
      <w:r w:rsidRPr="008823C1">
        <w:rPr>
          <w:rFonts w:ascii="Palatino Linotype" w:hAnsi="Palatino Linotype"/>
          <w:i/>
          <w:sz w:val="24"/>
          <w:lang w:val="ru-RU"/>
        </w:rPr>
        <w:t>Оптимальный уровень слоя подземный воды факторов дисконтирования в Хорезмской области</w:t>
      </w:r>
      <w:r w:rsidR="008823C1" w:rsidRPr="008823C1">
        <w:rPr>
          <w:rFonts w:ascii="Palatino Linotype" w:hAnsi="Palatino Linotype"/>
          <w:i/>
          <w:sz w:val="24"/>
          <w:lang w:val="ru-RU"/>
        </w:rPr>
        <w:t>”</w:t>
      </w:r>
      <w:r w:rsidRPr="008823C1">
        <w:rPr>
          <w:rFonts w:ascii="Palatino Linotype" w:hAnsi="Palatino Linotype"/>
          <w:i/>
          <w:sz w:val="24"/>
          <w:lang w:val="ru-RU"/>
        </w:rPr>
        <w:t>,</w:t>
      </w:r>
      <w:r w:rsidRPr="00FE380E">
        <w:rPr>
          <w:rFonts w:ascii="Palatino Linotype" w:hAnsi="Palatino Linotype"/>
          <w:sz w:val="24"/>
          <w:lang w:val="ru-RU"/>
        </w:rPr>
        <w:t xml:space="preserve"> Вестник</w:t>
      </w:r>
      <w:r>
        <w:rPr>
          <w:rFonts w:ascii="Palatino Linotype" w:hAnsi="Palatino Linotype"/>
          <w:sz w:val="24"/>
          <w:lang w:val="ru-RU"/>
        </w:rPr>
        <w:t>,</w:t>
      </w:r>
      <w:r w:rsidRPr="00FE380E">
        <w:rPr>
          <w:rFonts w:ascii="Palatino Linotype" w:hAnsi="Palatino Linotype"/>
          <w:sz w:val="24"/>
          <w:lang w:val="ru-RU"/>
        </w:rPr>
        <w:t xml:space="preserve"> Хорезмской</w:t>
      </w:r>
      <w:r w:rsidRPr="00FE380E">
        <w:rPr>
          <w:rFonts w:ascii="Palatino Linotype" w:hAnsi="Palatino Linotype"/>
          <w:b/>
          <w:sz w:val="24"/>
          <w:u w:val="single"/>
          <w:lang w:val="ru-RU"/>
        </w:rPr>
        <w:t xml:space="preserve"> </w:t>
      </w:r>
      <w:r w:rsidRPr="00FE380E">
        <w:rPr>
          <w:rFonts w:ascii="Palatino Linotype" w:hAnsi="Palatino Linotype"/>
          <w:sz w:val="24"/>
          <w:lang w:val="ru-RU"/>
        </w:rPr>
        <w:t xml:space="preserve">Академии </w:t>
      </w:r>
      <w:proofErr w:type="spellStart"/>
      <w:r w:rsidRPr="00FE380E">
        <w:rPr>
          <w:rFonts w:ascii="Palatino Linotype" w:hAnsi="Palatino Linotype"/>
          <w:sz w:val="24"/>
          <w:lang w:val="ru-RU"/>
        </w:rPr>
        <w:t>Маъмуна</w:t>
      </w:r>
      <w:proofErr w:type="spellEnd"/>
      <w:r w:rsidRPr="00FE380E">
        <w:rPr>
          <w:rFonts w:ascii="Palatino Linotype" w:hAnsi="Palatino Linotype"/>
          <w:sz w:val="24"/>
          <w:lang w:val="ru-RU"/>
        </w:rPr>
        <w:t xml:space="preserve"> 2011 №4.</w:t>
      </w:r>
    </w:p>
    <w:p w:rsidR="004F6050" w:rsidRPr="00FE380E" w:rsidRDefault="004F6050" w:rsidP="008931D4">
      <w:pPr>
        <w:pStyle w:val="Heading21"/>
        <w:rPr>
          <w:rFonts w:asciiTheme="minorHAnsi" w:hAnsiTheme="minorHAnsi"/>
          <w:lang w:val="uz-Cyrl-UZ"/>
        </w:rPr>
      </w:pPr>
      <w:r>
        <w:rPr>
          <w:lang w:val="ru-RU"/>
        </w:rPr>
        <w:t>Патенты</w:t>
      </w:r>
      <w:r w:rsidR="00FE380E" w:rsidRPr="008823C1">
        <w:rPr>
          <w:rFonts w:asciiTheme="minorHAnsi" w:hAnsiTheme="minorHAnsi"/>
          <w:lang w:val="ru-RU"/>
        </w:rPr>
        <w:t xml:space="preserve">: </w:t>
      </w:r>
      <w:r w:rsidR="00FE380E">
        <w:rPr>
          <w:rFonts w:asciiTheme="minorHAnsi" w:hAnsiTheme="minorHAnsi"/>
          <w:lang w:val="uz-Cyrl-UZ"/>
        </w:rPr>
        <w:t>нет</w:t>
      </w:r>
    </w:p>
    <w:p w:rsidR="004F6050" w:rsidRPr="00F927A9" w:rsidRDefault="004F6050" w:rsidP="008931D4">
      <w:pPr>
        <w:pStyle w:val="Heading21"/>
        <w:rPr>
          <w:lang w:val="ru-RU"/>
        </w:rPr>
      </w:pPr>
      <w:r>
        <w:rPr>
          <w:lang w:val="ru-RU"/>
        </w:rPr>
        <w:t>Тезисы</w:t>
      </w:r>
      <w:r w:rsidR="00FE380E">
        <w:rPr>
          <w:lang w:val="ru-RU"/>
        </w:rPr>
        <w:t xml:space="preserve"> </w:t>
      </w:r>
      <w:r>
        <w:rPr>
          <w:lang w:val="ru-RU"/>
        </w:rPr>
        <w:t>конференций</w:t>
      </w:r>
    </w:p>
    <w:p w:rsidR="008823C1" w:rsidRPr="00E667D5" w:rsidRDefault="00E667D5" w:rsidP="00504989">
      <w:pPr>
        <w:spacing w:after="120"/>
        <w:jc w:val="both"/>
        <w:rPr>
          <w:rFonts w:ascii="Palatino Linotype" w:hAnsi="Palatino Linotype"/>
          <w:szCs w:val="20"/>
          <w:lang w:val="uz-Cyrl-UZ"/>
        </w:rPr>
      </w:pPr>
      <w:r w:rsidRPr="00E667D5">
        <w:rPr>
          <w:rFonts w:ascii="Palatino Linotype" w:hAnsi="Palatino Linotype"/>
          <w:b/>
          <w:szCs w:val="20"/>
          <w:u w:val="single"/>
          <w:lang w:val="ru-RU"/>
        </w:rPr>
        <w:t>Н.Б.</w:t>
      </w:r>
      <w:r w:rsidR="008823C1" w:rsidRPr="00E667D5">
        <w:rPr>
          <w:rFonts w:ascii="Palatino Linotype" w:hAnsi="Palatino Linotype"/>
          <w:b/>
          <w:szCs w:val="20"/>
          <w:u w:val="single"/>
          <w:lang w:val="uz-Cyrl-UZ"/>
        </w:rPr>
        <w:t xml:space="preserve"> Маткаримов</w:t>
      </w:r>
      <w:r w:rsidR="008823C1" w:rsidRPr="00E667D5">
        <w:rPr>
          <w:rFonts w:ascii="Palatino Linotype" w:hAnsi="Palatino Linotype"/>
          <w:b/>
          <w:szCs w:val="20"/>
          <w:lang w:val="uz-Cyrl-UZ"/>
        </w:rPr>
        <w:t xml:space="preserve"> </w:t>
      </w:r>
      <w:r w:rsidR="008823C1" w:rsidRPr="00E667D5">
        <w:rPr>
          <w:rFonts w:ascii="Palatino Linotype" w:hAnsi="Palatino Linotype"/>
          <w:szCs w:val="20"/>
          <w:lang w:val="uz-Cyrl-UZ"/>
        </w:rPr>
        <w:t xml:space="preserve">Р.К. Искандарова, К.К. Джанибекова, Р.Ж. Джуманиязова: </w:t>
      </w:r>
      <w:r w:rsidR="008823C1" w:rsidRPr="00E667D5">
        <w:rPr>
          <w:rFonts w:ascii="Palatino Linotype" w:hAnsi="Palatino Linotype"/>
          <w:i/>
          <w:szCs w:val="20"/>
          <w:lang w:val="uz-Cyrl-UZ"/>
        </w:rPr>
        <w:t>Важность севооборота и в защите почвы</w:t>
      </w:r>
      <w:r w:rsidR="008823C1" w:rsidRPr="00E667D5">
        <w:rPr>
          <w:rFonts w:ascii="Palatino Linotype" w:hAnsi="Palatino Linotype"/>
          <w:szCs w:val="20"/>
          <w:lang w:val="uz-Cyrl-UZ"/>
        </w:rPr>
        <w:t xml:space="preserve">. </w:t>
      </w:r>
      <w:r w:rsidR="008823C1" w:rsidRPr="00E667D5">
        <w:rPr>
          <w:rFonts w:asciiTheme="minorHAnsi" w:hAnsiTheme="minorHAnsi"/>
          <w:szCs w:val="20"/>
          <w:lang w:val="ru-RU"/>
        </w:rPr>
        <w:t>“</w:t>
      </w:r>
      <w:r w:rsidR="008823C1" w:rsidRPr="00E667D5">
        <w:rPr>
          <w:szCs w:val="20"/>
          <w:lang w:val="uz-Cyrl-UZ"/>
        </w:rPr>
        <w:t>Badiiy – falsafiy tafakkur durdonalari</w:t>
      </w:r>
      <w:r w:rsidR="008823C1" w:rsidRPr="00E667D5">
        <w:rPr>
          <w:rFonts w:asciiTheme="minorHAnsi" w:hAnsiTheme="minorHAnsi"/>
          <w:szCs w:val="20"/>
          <w:lang w:val="ru-RU"/>
        </w:rPr>
        <w:t xml:space="preserve">” </w:t>
      </w:r>
      <w:r w:rsidR="008823C1" w:rsidRPr="00E667D5">
        <w:rPr>
          <w:rFonts w:ascii="Palatino Linotype" w:hAnsi="Palatino Linotype"/>
          <w:szCs w:val="20"/>
          <w:lang w:val="uz-Cyrl-UZ"/>
        </w:rPr>
        <w:t>научно-практического семинара. Ургенч государственный университет, Ургенч, 2 марта, 2015 года.</w:t>
      </w:r>
    </w:p>
    <w:p w:rsidR="008823C1" w:rsidRPr="00E667D5" w:rsidRDefault="00E667D5" w:rsidP="00504989">
      <w:pPr>
        <w:spacing w:after="120"/>
        <w:jc w:val="both"/>
        <w:rPr>
          <w:rFonts w:ascii="Palatino Linotype" w:hAnsi="Palatino Linotype"/>
          <w:szCs w:val="20"/>
          <w:lang w:val="uz-Cyrl-UZ"/>
        </w:rPr>
      </w:pPr>
      <w:r w:rsidRPr="00E667D5">
        <w:rPr>
          <w:rFonts w:ascii="Palatino Linotype" w:hAnsi="Palatino Linotype"/>
          <w:b/>
          <w:szCs w:val="20"/>
          <w:u w:val="single"/>
          <w:lang w:val="uz-Cyrl-UZ"/>
        </w:rPr>
        <w:t>Н.Б. Маткаримов</w:t>
      </w:r>
      <w:r w:rsidR="008823C1" w:rsidRPr="00E667D5">
        <w:rPr>
          <w:rFonts w:ascii="Palatino Linotype" w:hAnsi="Palatino Linotype"/>
          <w:b/>
          <w:szCs w:val="20"/>
          <w:lang w:val="uz-Cyrl-UZ"/>
        </w:rPr>
        <w:t>,</w:t>
      </w:r>
      <w:r w:rsidR="008823C1" w:rsidRPr="00E667D5">
        <w:rPr>
          <w:szCs w:val="20"/>
          <w:lang w:val="uz-Cyrl-UZ"/>
        </w:rPr>
        <w:t xml:space="preserve"> M.</w:t>
      </w:r>
      <w:r w:rsidRPr="00E667D5">
        <w:rPr>
          <w:szCs w:val="20"/>
          <w:lang w:val="uz-Cyrl-UZ"/>
        </w:rPr>
        <w:t>У. Якубова</w:t>
      </w:r>
      <w:r w:rsidR="008823C1" w:rsidRPr="00E667D5">
        <w:rPr>
          <w:szCs w:val="20"/>
          <w:lang w:val="uz-Cyrl-UZ"/>
        </w:rPr>
        <w:t xml:space="preserve">, </w:t>
      </w:r>
      <w:r w:rsidRPr="00E667D5">
        <w:rPr>
          <w:szCs w:val="20"/>
          <w:lang w:val="uz-Cyrl-UZ"/>
        </w:rPr>
        <w:t>Б.Н.Сабирова</w:t>
      </w:r>
      <w:r w:rsidR="008823C1" w:rsidRPr="00E667D5">
        <w:rPr>
          <w:szCs w:val="20"/>
          <w:lang w:val="uz-Cyrl-UZ"/>
        </w:rPr>
        <w:t>,</w:t>
      </w:r>
      <w:r w:rsidR="008823C1" w:rsidRPr="00E667D5">
        <w:rPr>
          <w:rFonts w:asciiTheme="minorHAnsi" w:hAnsiTheme="minorHAnsi"/>
          <w:szCs w:val="20"/>
          <w:lang w:val="uz-Cyrl-UZ"/>
        </w:rPr>
        <w:t xml:space="preserve">  </w:t>
      </w:r>
      <w:r w:rsidRPr="00E667D5">
        <w:rPr>
          <w:rFonts w:ascii="Palatino Linotype" w:hAnsi="Palatino Linotype"/>
          <w:szCs w:val="20"/>
          <w:lang w:val="uz-Cyrl-UZ"/>
        </w:rPr>
        <w:t>Г.Н. Бакиева</w:t>
      </w:r>
      <w:r w:rsidR="008823C1" w:rsidRPr="00E667D5">
        <w:rPr>
          <w:szCs w:val="20"/>
          <w:lang w:val="uz-Cyrl-UZ"/>
        </w:rPr>
        <w:t xml:space="preserve">: </w:t>
      </w:r>
      <w:r w:rsidR="008823C1" w:rsidRPr="00E667D5">
        <w:rPr>
          <w:i/>
          <w:szCs w:val="20"/>
          <w:lang w:val="uz-Cyrl-UZ"/>
        </w:rPr>
        <w:t>Технологии</w:t>
      </w:r>
      <w:r w:rsidR="008823C1" w:rsidRPr="00E667D5">
        <w:rPr>
          <w:szCs w:val="20"/>
          <w:lang w:val="uz-Cyrl-UZ"/>
        </w:rPr>
        <w:t xml:space="preserve"> </w:t>
      </w:r>
      <w:r w:rsidR="008823C1" w:rsidRPr="00E667D5">
        <w:rPr>
          <w:i/>
          <w:szCs w:val="20"/>
          <w:lang w:val="uz-Cyrl-UZ"/>
        </w:rPr>
        <w:t xml:space="preserve">посадка плодовых деревьев рассады горшки. </w:t>
      </w:r>
      <w:r w:rsidR="008823C1" w:rsidRPr="00E667D5">
        <w:rPr>
          <w:rFonts w:asciiTheme="minorHAnsi" w:hAnsiTheme="minorHAnsi"/>
          <w:bCs/>
          <w:i/>
          <w:szCs w:val="20"/>
          <w:lang w:val="uz-Cyrl-UZ"/>
        </w:rPr>
        <w:t>“</w:t>
      </w:r>
      <w:r w:rsidR="008823C1" w:rsidRPr="00E667D5">
        <w:rPr>
          <w:szCs w:val="20"/>
          <w:lang w:val="uz-Cyrl-UZ"/>
        </w:rPr>
        <w:t>Badiiy – falsafiy tafakkur durdonalari</w:t>
      </w:r>
      <w:r w:rsidR="008823C1" w:rsidRPr="00E667D5">
        <w:rPr>
          <w:rFonts w:asciiTheme="minorHAnsi" w:hAnsiTheme="minorHAnsi"/>
          <w:szCs w:val="20"/>
          <w:lang w:val="uz-Cyrl-UZ"/>
        </w:rPr>
        <w:t>”</w:t>
      </w:r>
      <w:r w:rsidR="008823C1" w:rsidRPr="00E667D5">
        <w:rPr>
          <w:szCs w:val="20"/>
          <w:lang w:val="uz-Cyrl-UZ"/>
        </w:rPr>
        <w:t xml:space="preserve"> </w:t>
      </w:r>
      <w:r w:rsidR="008823C1" w:rsidRPr="00E667D5">
        <w:rPr>
          <w:rFonts w:ascii="Palatino Linotype" w:hAnsi="Palatino Linotype"/>
          <w:szCs w:val="20"/>
          <w:lang w:val="uz-Cyrl-UZ"/>
        </w:rPr>
        <w:t>научно-практического семинара. Ургенч государственный университет, Ургенч, 2 марта, 2015 года.</w:t>
      </w:r>
    </w:p>
    <w:p w:rsidR="008823C1" w:rsidRPr="00E667D5" w:rsidRDefault="00E667D5" w:rsidP="00504989">
      <w:pPr>
        <w:spacing w:after="120"/>
        <w:jc w:val="both"/>
        <w:rPr>
          <w:szCs w:val="20"/>
          <w:lang w:val="uz-Cyrl-UZ"/>
        </w:rPr>
      </w:pPr>
      <w:r w:rsidRPr="00E667D5">
        <w:rPr>
          <w:rFonts w:ascii="Palatino Linotype" w:hAnsi="Palatino Linotype"/>
          <w:b/>
          <w:szCs w:val="20"/>
          <w:u w:val="single"/>
          <w:lang w:val="uz-Cyrl-UZ"/>
        </w:rPr>
        <w:t>Н.Б. Маткаримов</w:t>
      </w:r>
      <w:r w:rsidR="008823C1" w:rsidRPr="00E667D5">
        <w:rPr>
          <w:rFonts w:ascii="Palatino Linotype" w:hAnsi="Palatino Linotype"/>
          <w:b/>
          <w:szCs w:val="20"/>
          <w:lang w:val="uz-Cyrl-UZ"/>
        </w:rPr>
        <w:t>,</w:t>
      </w:r>
      <w:r w:rsidR="008823C1" w:rsidRPr="00E667D5">
        <w:rPr>
          <w:rFonts w:ascii="Palatino Linotype" w:hAnsi="Palatino Linotype"/>
          <w:szCs w:val="20"/>
          <w:lang w:val="uz-Cyrl-UZ"/>
        </w:rPr>
        <w:t xml:space="preserve"> </w:t>
      </w:r>
      <w:r w:rsidRPr="00E667D5">
        <w:rPr>
          <w:szCs w:val="20"/>
          <w:lang w:val="uz-Cyrl-UZ"/>
        </w:rPr>
        <w:t>M.А</w:t>
      </w:r>
      <w:r w:rsidR="00504989" w:rsidRPr="00E667D5">
        <w:rPr>
          <w:szCs w:val="20"/>
          <w:lang w:val="uz-Cyrl-UZ"/>
        </w:rPr>
        <w:t>.</w:t>
      </w:r>
      <w:r w:rsidRPr="00E667D5">
        <w:rPr>
          <w:szCs w:val="20"/>
          <w:lang w:val="uz-Cyrl-UZ"/>
        </w:rPr>
        <w:t xml:space="preserve"> Камилова</w:t>
      </w:r>
      <w:r w:rsidR="008823C1" w:rsidRPr="00E667D5">
        <w:rPr>
          <w:szCs w:val="20"/>
          <w:lang w:val="uz-Cyrl-UZ"/>
        </w:rPr>
        <w:t xml:space="preserve">, </w:t>
      </w:r>
      <w:r w:rsidRPr="00E667D5">
        <w:rPr>
          <w:szCs w:val="20"/>
          <w:lang w:val="uz-Cyrl-UZ"/>
        </w:rPr>
        <w:t>И.Х. Юсупова</w:t>
      </w:r>
      <w:r w:rsidR="008823C1" w:rsidRPr="00E667D5">
        <w:rPr>
          <w:szCs w:val="20"/>
          <w:lang w:val="uz-Cyrl-UZ"/>
        </w:rPr>
        <w:t xml:space="preserve">,  </w:t>
      </w:r>
      <w:r w:rsidRPr="00E667D5">
        <w:rPr>
          <w:szCs w:val="20"/>
          <w:lang w:val="uz-Cyrl-UZ"/>
        </w:rPr>
        <w:t>Б.О. Юльдашева</w:t>
      </w:r>
      <w:r w:rsidR="008823C1" w:rsidRPr="00E667D5">
        <w:rPr>
          <w:szCs w:val="20"/>
          <w:lang w:val="uz-Cyrl-UZ"/>
        </w:rPr>
        <w:t>:</w:t>
      </w:r>
      <w:r w:rsidR="00504989" w:rsidRPr="00E667D5">
        <w:rPr>
          <w:szCs w:val="20"/>
          <w:lang w:val="uz-Cyrl-UZ"/>
        </w:rPr>
        <w:t xml:space="preserve"> </w:t>
      </w:r>
      <w:r w:rsidR="008823C1" w:rsidRPr="00E667D5">
        <w:rPr>
          <w:szCs w:val="20"/>
          <w:lang w:val="uz-Cyrl-UZ"/>
        </w:rPr>
        <w:t xml:space="preserve"> </w:t>
      </w:r>
      <w:r w:rsidR="00504989" w:rsidRPr="00E667D5">
        <w:rPr>
          <w:i/>
          <w:szCs w:val="20"/>
          <w:lang w:val="uz-Cyrl-UZ"/>
        </w:rPr>
        <w:t>Динамика уровня грунтовых вод в контексте экологической на Хорезмской области</w:t>
      </w:r>
      <w:r w:rsidR="008823C1" w:rsidRPr="00E667D5">
        <w:rPr>
          <w:i/>
          <w:szCs w:val="20"/>
          <w:lang w:val="uz-Cyrl-UZ"/>
        </w:rPr>
        <w:t>.</w:t>
      </w:r>
      <w:r w:rsidR="008823C1" w:rsidRPr="00E667D5">
        <w:rPr>
          <w:szCs w:val="20"/>
          <w:lang w:val="uz-Cyrl-UZ"/>
        </w:rPr>
        <w:t xml:space="preserve"> </w:t>
      </w:r>
      <w:r w:rsidR="008823C1" w:rsidRPr="00E667D5">
        <w:rPr>
          <w:rFonts w:asciiTheme="minorHAnsi" w:hAnsiTheme="minorHAnsi"/>
          <w:szCs w:val="20"/>
          <w:lang w:val="uz-Cyrl-UZ"/>
        </w:rPr>
        <w:t>“</w:t>
      </w:r>
      <w:r w:rsidR="008823C1" w:rsidRPr="00E667D5">
        <w:rPr>
          <w:szCs w:val="20"/>
          <w:lang w:val="uz-Cyrl-UZ"/>
        </w:rPr>
        <w:t xml:space="preserve">Insoniy qadriyatlari va yoshlar tarbiyasi” </w:t>
      </w:r>
      <w:r w:rsidR="00504989" w:rsidRPr="00E667D5">
        <w:rPr>
          <w:rFonts w:ascii="Palatino Linotype" w:hAnsi="Palatino Linotype"/>
          <w:szCs w:val="20"/>
          <w:lang w:val="uz-Cyrl-UZ"/>
        </w:rPr>
        <w:t>научно-практического семинара. Ургенч государственный университет, Ургенч, 30 января, 2015 года.</w:t>
      </w:r>
    </w:p>
    <w:p w:rsidR="00504989" w:rsidRDefault="00E667D5" w:rsidP="00504989">
      <w:pPr>
        <w:jc w:val="both"/>
        <w:rPr>
          <w:rFonts w:ascii="Palatino Linotype" w:hAnsi="Palatino Linotype"/>
          <w:szCs w:val="20"/>
          <w:lang w:val="uz-Cyrl-UZ"/>
        </w:rPr>
      </w:pPr>
      <w:r w:rsidRPr="00E667D5">
        <w:rPr>
          <w:rFonts w:ascii="Palatino Linotype" w:hAnsi="Palatino Linotype"/>
          <w:b/>
          <w:szCs w:val="20"/>
          <w:u w:val="single"/>
          <w:lang w:val="uz-Cyrl-UZ"/>
        </w:rPr>
        <w:t>Н.Б. Маткаримов</w:t>
      </w:r>
      <w:r w:rsidR="00504989" w:rsidRPr="00B45072">
        <w:rPr>
          <w:rFonts w:ascii="Palatino Linotype" w:hAnsi="Palatino Linotype"/>
          <w:b/>
          <w:sz w:val="24"/>
          <w:lang w:val="uz-Cyrl-UZ"/>
        </w:rPr>
        <w:t>,</w:t>
      </w:r>
      <w:r w:rsidR="00504989" w:rsidRPr="00B45072">
        <w:rPr>
          <w:rFonts w:ascii="Palatino Linotype" w:hAnsi="Palatino Linotype"/>
          <w:szCs w:val="20"/>
          <w:lang w:val="uz-Cyrl-UZ"/>
        </w:rPr>
        <w:t xml:space="preserve"> </w:t>
      </w:r>
      <w:r>
        <w:rPr>
          <w:rFonts w:ascii="Palatino Linotype" w:hAnsi="Palatino Linotype"/>
          <w:szCs w:val="20"/>
          <w:lang w:val="uz-Cyrl-UZ"/>
        </w:rPr>
        <w:t>И.С. Рахимов</w:t>
      </w:r>
      <w:r w:rsidR="00504989" w:rsidRPr="00504989">
        <w:rPr>
          <w:lang w:val="uz-Cyrl-UZ"/>
        </w:rPr>
        <w:t xml:space="preserve">, </w:t>
      </w:r>
      <w:r>
        <w:rPr>
          <w:lang w:val="uz-Cyrl-UZ"/>
        </w:rPr>
        <w:t>Р.К. Курбанбаев</w:t>
      </w:r>
      <w:r w:rsidR="00504989" w:rsidRPr="00504989">
        <w:rPr>
          <w:lang w:val="uz-Cyrl-UZ"/>
        </w:rPr>
        <w:t xml:space="preserve">, </w:t>
      </w:r>
      <w:r>
        <w:rPr>
          <w:lang w:val="uz-Cyrl-UZ"/>
        </w:rPr>
        <w:t>М.Т. Набиев</w:t>
      </w:r>
      <w:r w:rsidR="00504989" w:rsidRPr="00B45072">
        <w:rPr>
          <w:szCs w:val="20"/>
          <w:lang w:val="uz-Cyrl-UZ"/>
        </w:rPr>
        <w:t xml:space="preserve">: </w:t>
      </w:r>
      <w:r w:rsidR="00504989" w:rsidRPr="00504989">
        <w:rPr>
          <w:i/>
          <w:lang w:val="uz-Cyrl-UZ"/>
        </w:rPr>
        <w:t xml:space="preserve">Яблони, меры </w:t>
      </w:r>
      <w:r w:rsidR="00504989">
        <w:rPr>
          <w:i/>
          <w:lang w:val="uz-Cyrl-UZ"/>
        </w:rPr>
        <w:t xml:space="preserve"> </w:t>
      </w:r>
      <w:r w:rsidR="00504989" w:rsidRPr="00504989">
        <w:rPr>
          <w:i/>
          <w:lang w:val="uz-Cyrl-UZ"/>
        </w:rPr>
        <w:t>для борьбы с болезнью</w:t>
      </w:r>
      <w:r w:rsidR="00504989">
        <w:rPr>
          <w:i/>
          <w:lang w:val="uz-Cyrl-UZ"/>
        </w:rPr>
        <w:t xml:space="preserve"> ун </w:t>
      </w:r>
      <w:r w:rsidR="00504989" w:rsidRPr="00504989">
        <w:rPr>
          <w:rFonts w:ascii="Times New Roman" w:hAnsi="Times New Roman"/>
          <w:i/>
          <w:lang w:val="uz-Cyrl-UZ"/>
        </w:rPr>
        <w:t>- шудринг</w:t>
      </w:r>
      <w:r w:rsidR="00504989" w:rsidRPr="00504989">
        <w:rPr>
          <w:i/>
          <w:lang w:val="uz-Cyrl-UZ"/>
        </w:rPr>
        <w:t>.</w:t>
      </w:r>
      <w:r w:rsidR="00504989" w:rsidRPr="00504989">
        <w:rPr>
          <w:rFonts w:asciiTheme="minorHAnsi" w:hAnsiTheme="minorHAnsi"/>
          <w:bCs/>
          <w:i/>
          <w:szCs w:val="20"/>
          <w:lang w:val="uz-Cyrl-UZ"/>
        </w:rPr>
        <w:t xml:space="preserve"> </w:t>
      </w:r>
      <w:r w:rsidR="00504989" w:rsidRPr="00504989">
        <w:rPr>
          <w:rFonts w:asciiTheme="minorHAnsi" w:hAnsiTheme="minorHAnsi"/>
          <w:szCs w:val="20"/>
          <w:lang w:val="uz-Cyrl-UZ"/>
        </w:rPr>
        <w:t>“</w:t>
      </w:r>
      <w:r w:rsidR="00504989" w:rsidRPr="006F442B">
        <w:rPr>
          <w:lang w:val="uz-Cyrl-UZ"/>
        </w:rPr>
        <w:t xml:space="preserve">Insoniy qadriyatlari va yoshlar tarbiyasi” </w:t>
      </w:r>
      <w:r w:rsidR="00504989" w:rsidRPr="00504989">
        <w:rPr>
          <w:rFonts w:ascii="Palatino Linotype" w:hAnsi="Palatino Linotype"/>
          <w:szCs w:val="20"/>
          <w:lang w:val="uz-Cyrl-UZ"/>
        </w:rPr>
        <w:t>практического семинара. Ургенч государственный университет, Ургенч, 30 января, 2015 года.</w:t>
      </w:r>
    </w:p>
    <w:p w:rsidR="00E667D5" w:rsidRPr="00E667D5" w:rsidRDefault="00E667D5" w:rsidP="00E667D5">
      <w:pPr>
        <w:spacing w:after="120"/>
        <w:jc w:val="both"/>
        <w:rPr>
          <w:rFonts w:ascii="Palatino Linotype" w:hAnsi="Palatino Linotype"/>
          <w:szCs w:val="20"/>
          <w:lang w:val="uz-Cyrl-UZ"/>
        </w:rPr>
      </w:pPr>
      <w:r w:rsidRPr="00E667D5">
        <w:rPr>
          <w:rFonts w:ascii="Palatino Linotype" w:hAnsi="Palatino Linotype"/>
          <w:b/>
          <w:szCs w:val="20"/>
          <w:u w:val="single"/>
          <w:lang w:val="uz-Cyrl-UZ"/>
        </w:rPr>
        <w:t xml:space="preserve">Н.Б. Маткаримов, </w:t>
      </w:r>
      <w:r w:rsidRPr="00E667D5">
        <w:rPr>
          <w:rFonts w:ascii="Palatino Linotype" w:hAnsi="Palatino Linotype"/>
          <w:szCs w:val="20"/>
          <w:lang w:val="uz-Cyrl-UZ"/>
        </w:rPr>
        <w:t xml:space="preserve">М. Якубова: </w:t>
      </w:r>
      <w:r w:rsidRPr="00E667D5">
        <w:rPr>
          <w:rFonts w:ascii="Palatino Linotype" w:hAnsi="Palatino Linotype"/>
          <w:i/>
          <w:szCs w:val="20"/>
          <w:lang w:val="uz-Cyrl-UZ"/>
        </w:rPr>
        <w:t>Развитие интенсивного садоводства в луговые аллювиальные почвы из Хорезмской области,</w:t>
      </w:r>
      <w:r w:rsidRPr="00E667D5">
        <w:rPr>
          <w:rFonts w:ascii="Palatino Linotype" w:hAnsi="Palatino Linotype"/>
          <w:szCs w:val="20"/>
          <w:lang w:val="uz-Cyrl-UZ"/>
        </w:rPr>
        <w:t xml:space="preserve">. "Комплексное управление земельных ресурсов в области науки и </w:t>
      </w:r>
      <w:r w:rsidRPr="00E667D5">
        <w:rPr>
          <w:rFonts w:ascii="Palatino Linotype" w:hAnsi="Palatino Linotype"/>
          <w:szCs w:val="20"/>
          <w:lang w:val="uz-Cyrl-UZ"/>
        </w:rPr>
        <w:lastRenderedPageBreak/>
        <w:t>инновационных технологий", республиканский научно-практический семинар. Национальный университет Узбекистана, Ташкент, 22 апреля 2015 года</w:t>
      </w:r>
    </w:p>
    <w:p w:rsidR="00E667D5" w:rsidRPr="00E667D5" w:rsidRDefault="00E667D5" w:rsidP="00B24C40">
      <w:pPr>
        <w:jc w:val="both"/>
        <w:rPr>
          <w:rFonts w:ascii="Palatino Linotype" w:hAnsi="Palatino Linotype"/>
          <w:szCs w:val="20"/>
          <w:lang w:val="uz-Cyrl-UZ"/>
        </w:rPr>
      </w:pPr>
      <w:r>
        <w:rPr>
          <w:rFonts w:ascii="Palatino Linotype" w:hAnsi="Palatino Linotype"/>
          <w:b/>
          <w:sz w:val="24"/>
          <w:u w:val="single"/>
          <w:lang w:val="uz-Cyrl-UZ"/>
        </w:rPr>
        <w:t>Н.Б.</w:t>
      </w:r>
      <w:r w:rsidRPr="00E667D5">
        <w:rPr>
          <w:rFonts w:ascii="Palatino Linotype" w:hAnsi="Palatino Linotype"/>
          <w:b/>
          <w:sz w:val="24"/>
          <w:u w:val="single"/>
          <w:lang w:val="uz-Cyrl-UZ"/>
        </w:rPr>
        <w:t xml:space="preserve"> Маткаримов, </w:t>
      </w:r>
      <w:r w:rsidRPr="00E667D5">
        <w:rPr>
          <w:rFonts w:ascii="Palatino Linotype" w:hAnsi="Palatino Linotype"/>
          <w:szCs w:val="20"/>
          <w:lang w:val="uz-Cyrl-UZ"/>
        </w:rPr>
        <w:t>Ш.</w:t>
      </w:r>
      <w:r>
        <w:rPr>
          <w:rFonts w:ascii="Palatino Linotype" w:hAnsi="Palatino Linotype"/>
          <w:szCs w:val="20"/>
          <w:lang w:val="uz-Cyrl-UZ"/>
        </w:rPr>
        <w:t>К.</w:t>
      </w:r>
      <w:r w:rsidRPr="00E667D5">
        <w:rPr>
          <w:rFonts w:ascii="Palatino Linotype" w:hAnsi="Palatino Linotype"/>
          <w:szCs w:val="20"/>
          <w:lang w:val="uz-Cyrl-UZ"/>
        </w:rPr>
        <w:t xml:space="preserve"> </w:t>
      </w:r>
      <w:r>
        <w:rPr>
          <w:rFonts w:ascii="Palatino Linotype" w:hAnsi="Palatino Linotype"/>
          <w:szCs w:val="20"/>
          <w:lang w:val="uz-Cyrl-UZ"/>
        </w:rPr>
        <w:t>Абдушарифова</w:t>
      </w:r>
      <w:r w:rsidRPr="00E667D5">
        <w:rPr>
          <w:rFonts w:ascii="Palatino Linotype" w:hAnsi="Palatino Linotype"/>
          <w:szCs w:val="20"/>
          <w:lang w:val="uz-Cyrl-UZ"/>
        </w:rPr>
        <w:t xml:space="preserve">: </w:t>
      </w:r>
      <w:r w:rsidR="006E5581" w:rsidRPr="006E5581">
        <w:rPr>
          <w:rFonts w:ascii="Palatino Linotype" w:hAnsi="Palatino Linotype"/>
          <w:i/>
          <w:szCs w:val="20"/>
          <w:lang w:val="uz-Cyrl-UZ"/>
        </w:rPr>
        <w:t>Я</w:t>
      </w:r>
      <w:r w:rsidRPr="006E5581">
        <w:rPr>
          <w:rFonts w:ascii="Palatino Linotype" w:hAnsi="Palatino Linotype"/>
          <w:i/>
          <w:szCs w:val="20"/>
          <w:lang w:val="uz-Cyrl-UZ"/>
        </w:rPr>
        <w:t>вляются снижение грунтовых вод</w:t>
      </w:r>
      <w:r w:rsidR="006E5581" w:rsidRPr="006E5581">
        <w:rPr>
          <w:rFonts w:ascii="Palatino Linotype" w:hAnsi="Palatino Linotype"/>
          <w:i/>
          <w:szCs w:val="20"/>
          <w:lang w:val="uz-Cyrl-UZ"/>
        </w:rPr>
        <w:t xml:space="preserve"> в важность местных пород деревьев</w:t>
      </w:r>
      <w:r w:rsidRPr="006E5581">
        <w:rPr>
          <w:rFonts w:ascii="Palatino Linotype" w:hAnsi="Palatino Linotype"/>
          <w:i/>
          <w:szCs w:val="20"/>
          <w:lang w:val="uz-Cyrl-UZ"/>
        </w:rPr>
        <w:t>.</w:t>
      </w:r>
      <w:r w:rsidRPr="00E667D5">
        <w:rPr>
          <w:rFonts w:ascii="Palatino Linotype" w:hAnsi="Palatino Linotype"/>
          <w:szCs w:val="20"/>
          <w:lang w:val="uz-Cyrl-UZ"/>
        </w:rPr>
        <w:t xml:space="preserve"> «XXI век - век интеллектуального поколения" молодых ученых и студентов региональных научно - практических конференций материалов. 4-5 июня 2015 года, на стр 5-8.</w:t>
      </w:r>
    </w:p>
    <w:p w:rsidR="004F6050" w:rsidRDefault="004F6050" w:rsidP="008931D4">
      <w:pPr>
        <w:spacing w:after="120"/>
        <w:ind w:left="540" w:hanging="540"/>
      </w:pPr>
    </w:p>
    <w:sectPr w:rsidR="004F6050" w:rsidSect="00627D0F">
      <w:pgSz w:w="12240" w:h="15840"/>
      <w:pgMar w:top="1417" w:right="1417" w:bottom="1134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31D4"/>
    <w:rsid w:val="00016256"/>
    <w:rsid w:val="000263FD"/>
    <w:rsid w:val="000367E3"/>
    <w:rsid w:val="00051DF6"/>
    <w:rsid w:val="00054E84"/>
    <w:rsid w:val="00075095"/>
    <w:rsid w:val="00076821"/>
    <w:rsid w:val="00090B16"/>
    <w:rsid w:val="000A272F"/>
    <w:rsid w:val="000B42EE"/>
    <w:rsid w:val="0013014E"/>
    <w:rsid w:val="00156321"/>
    <w:rsid w:val="001B67A4"/>
    <w:rsid w:val="001C2E9B"/>
    <w:rsid w:val="001C6036"/>
    <w:rsid w:val="00221633"/>
    <w:rsid w:val="00311F02"/>
    <w:rsid w:val="00340E23"/>
    <w:rsid w:val="0037656E"/>
    <w:rsid w:val="003813A8"/>
    <w:rsid w:val="003D156F"/>
    <w:rsid w:val="003E2969"/>
    <w:rsid w:val="004036F7"/>
    <w:rsid w:val="00447D14"/>
    <w:rsid w:val="00492B4B"/>
    <w:rsid w:val="004940E5"/>
    <w:rsid w:val="004C783D"/>
    <w:rsid w:val="004D33CB"/>
    <w:rsid w:val="004F6050"/>
    <w:rsid w:val="00504989"/>
    <w:rsid w:val="0050540D"/>
    <w:rsid w:val="005442F5"/>
    <w:rsid w:val="00563AD3"/>
    <w:rsid w:val="005B13D1"/>
    <w:rsid w:val="00627D0F"/>
    <w:rsid w:val="0064175E"/>
    <w:rsid w:val="0064680F"/>
    <w:rsid w:val="00661B92"/>
    <w:rsid w:val="006A2EDA"/>
    <w:rsid w:val="006A494A"/>
    <w:rsid w:val="006C5371"/>
    <w:rsid w:val="006E5581"/>
    <w:rsid w:val="006F4B05"/>
    <w:rsid w:val="007106AB"/>
    <w:rsid w:val="007828E4"/>
    <w:rsid w:val="00800643"/>
    <w:rsid w:val="00800C34"/>
    <w:rsid w:val="00811B82"/>
    <w:rsid w:val="008764A3"/>
    <w:rsid w:val="008823C1"/>
    <w:rsid w:val="008931D4"/>
    <w:rsid w:val="008A0081"/>
    <w:rsid w:val="009757B2"/>
    <w:rsid w:val="009C63CE"/>
    <w:rsid w:val="009E35F1"/>
    <w:rsid w:val="009F6FDE"/>
    <w:rsid w:val="00A014D2"/>
    <w:rsid w:val="00AD132F"/>
    <w:rsid w:val="00AE3681"/>
    <w:rsid w:val="00B22721"/>
    <w:rsid w:val="00B24C40"/>
    <w:rsid w:val="00BD1436"/>
    <w:rsid w:val="00BF0723"/>
    <w:rsid w:val="00C00285"/>
    <w:rsid w:val="00C04405"/>
    <w:rsid w:val="00C15B37"/>
    <w:rsid w:val="00C4577B"/>
    <w:rsid w:val="00CB61B7"/>
    <w:rsid w:val="00CB6396"/>
    <w:rsid w:val="00CD0548"/>
    <w:rsid w:val="00D23422"/>
    <w:rsid w:val="00D43D19"/>
    <w:rsid w:val="00D91B02"/>
    <w:rsid w:val="00DA64A6"/>
    <w:rsid w:val="00DD2BF1"/>
    <w:rsid w:val="00E378B0"/>
    <w:rsid w:val="00E519A0"/>
    <w:rsid w:val="00E667D5"/>
    <w:rsid w:val="00E7712E"/>
    <w:rsid w:val="00EB3FA2"/>
    <w:rsid w:val="00F36653"/>
    <w:rsid w:val="00F374C5"/>
    <w:rsid w:val="00F927A9"/>
    <w:rsid w:val="00FD2020"/>
    <w:rsid w:val="00FE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09F0789-1F19-46AC-8C8C-660DF3ED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D4"/>
    <w:pPr>
      <w:suppressAutoHyphens/>
      <w:spacing w:line="288" w:lineRule="auto"/>
    </w:pPr>
    <w:rPr>
      <w:rFonts w:ascii="Palatino" w:hAnsi="Palatino"/>
      <w:color w:val="00000A"/>
      <w:szCs w:val="24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8931D4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a"/>
    <w:uiPriority w:val="99"/>
    <w:rsid w:val="008931D4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a3">
    <w:name w:val="Знак"/>
    <w:basedOn w:val="a"/>
    <w:rsid w:val="00E378B0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55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581"/>
    <w:rPr>
      <w:rFonts w:ascii="Tahoma" w:hAnsi="Tahoma" w:cs="Tahoma"/>
      <w:color w:val="00000A"/>
      <w:sz w:val="16"/>
      <w:szCs w:val="1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C99B-9F1B-435B-AA70-24E43792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Учетная запись Майкрософт</cp:lastModifiedBy>
  <cp:revision>44</cp:revision>
  <dcterms:created xsi:type="dcterms:W3CDTF">2015-12-03T04:47:00Z</dcterms:created>
  <dcterms:modified xsi:type="dcterms:W3CDTF">2025-12-17T05:10:00Z</dcterms:modified>
</cp:coreProperties>
</file>